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729BD" w14:textId="77777777" w:rsidR="00793F51" w:rsidRPr="00C6348D" w:rsidRDefault="00793F51" w:rsidP="00793F51">
      <w:pPr>
        <w:pStyle w:val="a4"/>
        <w:spacing w:after="0" w:line="240" w:lineRule="auto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2B791493" w14:textId="77777777" w:rsidR="00793F51" w:rsidRDefault="00793F51" w:rsidP="00793F51">
      <w:pPr>
        <w:pStyle w:val="a4"/>
        <w:spacing w:after="0" w:line="240" w:lineRule="auto"/>
        <w:ind w:right="-2"/>
        <w:jc w:val="center"/>
        <w:rPr>
          <w:b/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6101D574" w14:textId="1E7D97D6" w:rsidR="00793F51" w:rsidRPr="00C6348D" w:rsidRDefault="00793F51" w:rsidP="00793F51">
      <w:pPr>
        <w:pStyle w:val="a4"/>
        <w:spacing w:after="0" w:line="240" w:lineRule="auto"/>
        <w:ind w:right="-2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по одномандатному избирательному округу № 28, </w:t>
      </w:r>
      <w:r>
        <w:rPr>
          <w:b/>
          <w:sz w:val="26"/>
          <w:szCs w:val="26"/>
        </w:rPr>
        <w:t xml:space="preserve">по одномандатному избирательному округу № </w:t>
      </w:r>
      <w:r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8 </w:t>
      </w:r>
    </w:p>
    <w:p w14:paraId="5F171355" w14:textId="77777777" w:rsidR="00793F51" w:rsidRDefault="00793F51" w:rsidP="00793F5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3A5CE88D" w14:textId="77777777" w:rsidR="00793F51" w:rsidRDefault="00793F51">
      <w:pPr>
        <w:jc w:val="center"/>
        <w:rPr>
          <w:rFonts w:ascii="PT Astra Serif" w:hAnsi="PT Astra Serif"/>
          <w:b/>
        </w:rPr>
      </w:pPr>
    </w:p>
    <w:p w14:paraId="00E13126" w14:textId="77777777" w:rsidR="00793F51" w:rsidRDefault="00793F51">
      <w:pPr>
        <w:jc w:val="center"/>
        <w:rPr>
          <w:rFonts w:ascii="PT Astra Serif" w:hAnsi="PT Astra Serif"/>
          <w:b/>
        </w:rPr>
      </w:pPr>
    </w:p>
    <w:p w14:paraId="15103BED" w14:textId="6B36495C" w:rsidR="00391E3D" w:rsidRDefault="0010511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Список адресов для выделения и оборудования на территории избирательного участка специальных мест для размещения печатных предвыборных агитационных материалов кандидатов, в границах территориальных избирательных комиссий г. Краснодара</w:t>
      </w:r>
    </w:p>
    <w:p w14:paraId="2AD7B81C" w14:textId="77777777" w:rsidR="00391E3D" w:rsidRDefault="00391E3D">
      <w:pPr>
        <w:jc w:val="center"/>
        <w:rPr>
          <w:rFonts w:ascii="PT Astra Serif" w:hAnsi="PT Astra Serif"/>
          <w:b/>
          <w:sz w:val="32"/>
        </w:rPr>
      </w:pPr>
    </w:p>
    <w:tbl>
      <w:tblPr>
        <w:tblW w:w="14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886"/>
        <w:gridCol w:w="13065"/>
      </w:tblGrid>
      <w:tr w:rsidR="00391E3D" w14:paraId="514D4E0E" w14:textId="77777777" w:rsidTr="00F60F04">
        <w:trPr>
          <w:trHeight w:val="360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EC8D0" w14:textId="77777777" w:rsidR="00391E3D" w:rsidRDefault="001051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AA7B6" w14:textId="77777777" w:rsidR="00391E3D" w:rsidRDefault="001051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УИК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0A3EB" w14:textId="77777777" w:rsidR="00391E3D" w:rsidRDefault="001051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Адрес</w:t>
            </w:r>
          </w:p>
        </w:tc>
      </w:tr>
    </w:tbl>
    <w:p w14:paraId="1DB84734" w14:textId="77777777" w:rsidR="00391E3D" w:rsidRDefault="00391E3D">
      <w:pPr>
        <w:jc w:val="center"/>
        <w:rPr>
          <w:rFonts w:ascii="PT Astra Serif" w:hAnsi="PT Astra Serif"/>
          <w:b/>
          <w:sz w:val="2"/>
        </w:rPr>
      </w:pPr>
    </w:p>
    <w:tbl>
      <w:tblPr>
        <w:tblW w:w="14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886"/>
        <w:gridCol w:w="13065"/>
      </w:tblGrid>
      <w:tr w:rsidR="00391E3D" w14:paraId="3CCBD9B3" w14:textId="77777777" w:rsidTr="005249ED">
        <w:trPr>
          <w:trHeight w:val="284"/>
          <w:tblHeader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060BF" w14:textId="77777777" w:rsidR="00391E3D" w:rsidRDefault="001051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C4478" w14:textId="77777777" w:rsidR="00391E3D" w:rsidRDefault="001051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30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3B9B91" w14:textId="77777777" w:rsidR="00391E3D" w:rsidRDefault="001051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</w:tr>
      <w:tr w:rsidR="00391E3D" w14:paraId="7E5673D6" w14:textId="77777777" w:rsidTr="005249ED">
        <w:trPr>
          <w:trHeight w:val="284"/>
        </w:trPr>
        <w:tc>
          <w:tcPr>
            <w:tcW w:w="14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B8190" w14:textId="7D084EB7" w:rsidR="00391E3D" w:rsidRDefault="002B7547" w:rsidP="00F60F04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36"/>
                <w:szCs w:val="36"/>
              </w:rPr>
              <w:t>2</w:t>
            </w:r>
            <w:r w:rsidRPr="002B7547">
              <w:rPr>
                <w:rFonts w:ascii="PT Astra Serif" w:hAnsi="PT Astra Serif"/>
                <w:b/>
                <w:sz w:val="36"/>
                <w:szCs w:val="36"/>
              </w:rPr>
              <w:t>8 округ</w:t>
            </w:r>
            <w:r>
              <w:rPr>
                <w:rFonts w:ascii="PT Astra Serif" w:hAnsi="PT Astra Serif"/>
                <w:b/>
                <w:sz w:val="24"/>
              </w:rPr>
              <w:t xml:space="preserve"> (территориальная избирательная комиссия Калининская г. Краснодара)</w:t>
            </w:r>
          </w:p>
        </w:tc>
      </w:tr>
      <w:tr w:rsidR="002B7547" w14:paraId="5CECE329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61256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A4CB4" w14:textId="03400A8B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60-15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D5899" w14:textId="4AE11F55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Остановка общественного транспорта «Магнит» по ул. 1-го Мая (вблизи строения № 97/1) </w:t>
            </w:r>
          </w:p>
        </w:tc>
      </w:tr>
      <w:tr w:rsidR="002B7547" w14:paraId="02870FA4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E8A88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56079" w14:textId="397BD97F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60-27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2A600" w14:textId="5F53B0E8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Остановка общественного транспорта «Черкасская» вблизи дома 262 по ул. 1-го Мая</w:t>
            </w:r>
          </w:p>
        </w:tc>
      </w:tr>
      <w:tr w:rsidR="002B7547" w14:paraId="0EB652ED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E8DF8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92CE6" w14:textId="28B690F8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60-28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C4A2B" w14:textId="7EE44804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Остановка общественного транспорта «Восточно-Кругликовская» со стороны дома № 56 по ул. Восточно-Кругликовской</w:t>
            </w:r>
          </w:p>
        </w:tc>
      </w:tr>
      <w:tr w:rsidR="002B7547" w14:paraId="6DFABF72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E5901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94F36" w14:textId="16ABBE10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60-29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087E9" w14:textId="55A721FC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Остановка общественного транспорта «СК Екатеринодар» по ул. им. Героев-Разведчиков напротив дома № 16 по ул. им. Героя Яцкова И.В.</w:t>
            </w:r>
          </w:p>
        </w:tc>
      </w:tr>
      <w:tr w:rsidR="002B7547" w14:paraId="34EDD515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48D12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4C29B" w14:textId="07CFA6E7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60-31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A90B2" w14:textId="4442A40A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Остановка общественного транспорта «Героев-Разведчиков» вблизи дома № 117 по ул. Черкасской</w:t>
            </w:r>
          </w:p>
        </w:tc>
      </w:tr>
      <w:tr w:rsidR="002B7547" w14:paraId="6D4603B7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791E8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53638" w14:textId="4B9BEF58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60-42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DBA04" w14:textId="3839E966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Остановка общественного транспорта «Героя Аверкиева» вблизи строения 13а по ул. Героя Аверкиева</w:t>
            </w:r>
          </w:p>
        </w:tc>
      </w:tr>
      <w:tr w:rsidR="002B7547" w14:paraId="4294E55A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3C5E4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B749F" w14:textId="20BBAD26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60-43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5EBD3" w14:textId="5AEE3C08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Вблизи дома 69 по ул. им. Героя Владислава Посадского</w:t>
            </w:r>
          </w:p>
        </w:tc>
      </w:tr>
      <w:tr w:rsidR="002B7547" w14:paraId="5CFDA8C8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2932D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51044" w14:textId="0081E5B6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60-44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E08A0" w14:textId="125632B0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Вблизи строения № 72/1 по ул. Черкасской</w:t>
            </w:r>
          </w:p>
        </w:tc>
      </w:tr>
      <w:tr w:rsidR="002B7547" w14:paraId="4D4460AF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22E3F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4EDB2" w14:textId="0FE34CEE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60-45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F9217" w14:textId="1E0AEDEA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Остановка общественного транспорта «Генерала Трошева» возле дома № 39 по ул. Генерала Трошева</w:t>
            </w:r>
          </w:p>
        </w:tc>
      </w:tr>
      <w:tr w:rsidR="002B7547" w14:paraId="529D086E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35B8B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BA296" w14:textId="2455E29E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60-46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92C15" w14:textId="0DE396DD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Остановка общественного транспорта «Героя Яцкова И.В.» напротив дома № 13  по ул. им. Героя Яцкова И.В.</w:t>
            </w:r>
          </w:p>
        </w:tc>
      </w:tr>
      <w:tr w:rsidR="002B7547" w14:paraId="34FA48CF" w14:textId="77777777" w:rsidTr="00310D23">
        <w:trPr>
          <w:trHeight w:val="284"/>
        </w:trPr>
        <w:tc>
          <w:tcPr>
            <w:tcW w:w="14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FD990" w14:textId="0608072F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 w:rsidRPr="002B7547">
              <w:rPr>
                <w:rFonts w:ascii="PT Astra Serif" w:hAnsi="PT Astra Serif"/>
                <w:b/>
                <w:sz w:val="36"/>
                <w:szCs w:val="36"/>
              </w:rPr>
              <w:t>38 округ</w:t>
            </w:r>
            <w:r>
              <w:rPr>
                <w:rFonts w:ascii="PT Astra Serif" w:hAnsi="PT Astra Serif"/>
                <w:b/>
                <w:sz w:val="24"/>
              </w:rPr>
              <w:t xml:space="preserve"> (территориальная избирательная комиссия Центральная г. Краснодара)</w:t>
            </w:r>
          </w:p>
        </w:tc>
      </w:tr>
      <w:tr w:rsidR="002B7547" w14:paraId="587F861C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D604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4020" w14:textId="7FA3F146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23-34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024F" w14:textId="4F6C0B28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Трамвайный остановочный комплекс на пересечении ул. им. Будённого и ул. Коммунаров, около дома по ул. Коммунаров, 170 </w:t>
            </w:r>
          </w:p>
        </w:tc>
      </w:tr>
      <w:tr w:rsidR="002B7547" w14:paraId="028BA83C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2C2C4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6B54A" w14:textId="7EF4D9C4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23-36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5BACA" w14:textId="1253250C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заборном ограждении МБДОУ МО г. Краснодар «Детский сад комбинированного вида № 6», ул. Северная, 307</w:t>
            </w:r>
          </w:p>
        </w:tc>
      </w:tr>
      <w:tr w:rsidR="002B7547" w14:paraId="6C5B7140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1B8E6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24C1" w14:textId="1AC1061E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23-37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B863" w14:textId="7A146EAF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Троллейбусный остановочный комплекс около дома по ул. Красная, 178 </w:t>
            </w:r>
          </w:p>
        </w:tc>
      </w:tr>
      <w:tr w:rsidR="002B7547" w14:paraId="3E9B3FB3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48270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CC29A" w14:textId="7CE71BD8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23-38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577" w14:textId="49241971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заборном ограждении МБДОУ МО г. Краснодар «Детский сад № 61», ул. Красная, 202</w:t>
            </w:r>
          </w:p>
        </w:tc>
      </w:tr>
      <w:tr w:rsidR="002B7547" w14:paraId="5E4F9715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C3617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3C748" w14:textId="08F0D427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23-39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0CE1A" w14:textId="1A079651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заборном ограждении МАДОУ МО г. Краснодар «Детский сад комбинированного вида «Сказка», ул. 40-летия Победы, 29/1</w:t>
            </w:r>
          </w:p>
        </w:tc>
      </w:tr>
      <w:tr w:rsidR="002B7547" w14:paraId="4ACA032C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A6FF5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5C486" w14:textId="301E531B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23-40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11D33" w14:textId="1666F6B2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заборном ограждении МБДОУ МО г. Краснодар «Детский сад комбинированного вида № 105», ул. Колхозная, 69</w:t>
            </w:r>
          </w:p>
        </w:tc>
      </w:tr>
      <w:tr w:rsidR="002B7547" w14:paraId="6FCC07C6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87A10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91CD" w14:textId="0712D3DF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23-41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94514" w14:textId="7856D73E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заборном ограждении МБДОУ МО г. Краснодар «Детский сад комбинированного вида № 68», ул. Клиническая, 19</w:t>
            </w:r>
          </w:p>
        </w:tc>
      </w:tr>
      <w:tr w:rsidR="002B7547" w14:paraId="6739512E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32C46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617EC" w14:textId="368C5F6F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23-42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B62B" w14:textId="4235ED2E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Трамвайный остановочный комплекс на пересечении ул. Крайняя иул. Московская, около дома по ул. Московская, 1</w:t>
            </w:r>
          </w:p>
        </w:tc>
      </w:tr>
      <w:tr w:rsidR="002B7547" w14:paraId="15D14E7B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C4F71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73F3" w14:textId="29D8DEF8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23-43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CF935" w14:textId="7FEEA116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Трамвайный остановочный комплекс около дома по ул. Садовая, 191</w:t>
            </w:r>
          </w:p>
        </w:tc>
      </w:tr>
      <w:tr w:rsidR="002B7547" w14:paraId="30A1FB62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3F2D4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7A075" w14:textId="00A6D6C3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23-44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3827D" w14:textId="1B899D6E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Трамвайный остановочный комплекс на пересечении ул. Клиническая и ул. Выставочная, около дома по ул. Клиническая, 22 </w:t>
            </w:r>
          </w:p>
        </w:tc>
      </w:tr>
      <w:tr w:rsidR="002B7547" w14:paraId="100EF7B9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08C4F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3B108" w14:textId="09694D59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23-45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3CF9" w14:textId="27C8F9C8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заборном ограждении ГБПОУ КК ООО «РЭП №23», ул. Механическая 15/1</w:t>
            </w:r>
          </w:p>
        </w:tc>
      </w:tr>
      <w:tr w:rsidR="002B7547" w14:paraId="6BE1216A" w14:textId="77777777" w:rsidTr="005249ED">
        <w:trPr>
          <w:trHeight w:val="284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C91A3" w14:textId="77777777" w:rsidR="002B7547" w:rsidRDefault="002B7547" w:rsidP="002B754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E298" w14:textId="64233074" w:rsidR="002B7547" w:rsidRDefault="002B7547" w:rsidP="002B754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23-48</w:t>
            </w:r>
          </w:p>
        </w:tc>
        <w:tc>
          <w:tcPr>
            <w:tcW w:w="1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CCE5" w14:textId="3506BC94" w:rsidR="002B7547" w:rsidRDefault="002B7547" w:rsidP="002B7547">
            <w:pPr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Остановочный комплекс общественного транспорта, около дома по ул. Северная, 472 </w:t>
            </w:r>
          </w:p>
        </w:tc>
      </w:tr>
    </w:tbl>
    <w:p w14:paraId="5A5F44D0" w14:textId="77777777" w:rsidR="00391E3D" w:rsidRPr="005249ED" w:rsidRDefault="00391E3D">
      <w:pPr>
        <w:jc w:val="left"/>
        <w:rPr>
          <w:rFonts w:ascii="PT Astra Serif" w:hAnsi="PT Astra Serif"/>
        </w:rPr>
      </w:pPr>
    </w:p>
    <w:p w14:paraId="13DFCA7D" w14:textId="77777777" w:rsidR="005249ED" w:rsidRPr="005249ED" w:rsidRDefault="005249ED">
      <w:pPr>
        <w:jc w:val="left"/>
        <w:rPr>
          <w:rFonts w:ascii="PT Astra Serif" w:hAnsi="PT Astra Serif"/>
        </w:rPr>
      </w:pPr>
    </w:p>
    <w:sectPr w:rsidR="005249ED" w:rsidRPr="005249ED" w:rsidSect="00793F51">
      <w:headerReference w:type="default" r:id="rId8"/>
      <w:pgSz w:w="16848" w:h="11908" w:orient="landscape"/>
      <w:pgMar w:top="709" w:right="1134" w:bottom="1134" w:left="1134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B61B8" w14:textId="77777777" w:rsidR="00E56492" w:rsidRDefault="00E56492">
      <w:r>
        <w:separator/>
      </w:r>
    </w:p>
  </w:endnote>
  <w:endnote w:type="continuationSeparator" w:id="0">
    <w:p w14:paraId="352C7878" w14:textId="77777777" w:rsidR="00E56492" w:rsidRDefault="00E5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A861B" w14:textId="77777777" w:rsidR="00E56492" w:rsidRDefault="00E56492">
      <w:r>
        <w:separator/>
      </w:r>
    </w:p>
  </w:footnote>
  <w:footnote w:type="continuationSeparator" w:id="0">
    <w:p w14:paraId="16A7860C" w14:textId="77777777" w:rsidR="00E56492" w:rsidRDefault="00E5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2E7A" w14:textId="77777777" w:rsidR="00391E3D" w:rsidRDefault="00105118">
    <w:pPr>
      <w:pStyle w:val="ab"/>
      <w:jc w:val="center"/>
      <w:rPr>
        <w:rFonts w:ascii="PT Astra Serif" w:hAnsi="PT Astra Serif"/>
      </w:rPr>
    </w:pPr>
    <w:r>
      <w:rPr>
        <w:rFonts w:ascii="PT Astra Serif" w:hAnsi="PT Astra Serif"/>
      </w:rPr>
      <w:fldChar w:fldCharType="begin"/>
    </w:r>
    <w:r>
      <w:rPr>
        <w:rFonts w:ascii="PT Astra Serif" w:hAnsi="PT Astra Serif"/>
      </w:rPr>
      <w:instrText xml:space="preserve">PAGE </w:instrText>
    </w:r>
    <w:r>
      <w:rPr>
        <w:rFonts w:ascii="PT Astra Serif" w:hAnsi="PT Astra Serif"/>
      </w:rPr>
      <w:fldChar w:fldCharType="separate"/>
    </w:r>
    <w:r w:rsidR="005249ED">
      <w:rPr>
        <w:rFonts w:ascii="PT Astra Serif" w:hAnsi="PT Astra Serif"/>
        <w:noProof/>
      </w:rPr>
      <w:t>2</w:t>
    </w:r>
    <w:r>
      <w:rPr>
        <w:rFonts w:ascii="PT Astra Serif" w:hAnsi="PT Astra Serif"/>
      </w:rPr>
      <w:fldChar w:fldCharType="end"/>
    </w:r>
  </w:p>
  <w:p w14:paraId="72F0C68C" w14:textId="77777777" w:rsidR="00391E3D" w:rsidRDefault="00391E3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350"/>
    <w:multiLevelType w:val="multilevel"/>
    <w:tmpl w:val="9CF2589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1150" w:hanging="430"/>
      </w:pPr>
    </w:lvl>
    <w:lvl w:ilvl="2">
      <w:start w:val="1"/>
      <w:numFmt w:val="decimal"/>
      <w:lvlText w:val="%1.%2.%3."/>
      <w:lvlJc w:val="left"/>
      <w:pPr>
        <w:widowControl/>
        <w:ind w:left="1585" w:hanging="505"/>
      </w:pPr>
    </w:lvl>
    <w:lvl w:ilvl="3">
      <w:start w:val="1"/>
      <w:numFmt w:val="decimal"/>
      <w:lvlText w:val="%1.%2.%3.%4."/>
      <w:lvlJc w:val="left"/>
      <w:pPr>
        <w:widowControl/>
        <w:ind w:left="2090" w:hanging="650"/>
      </w:pPr>
    </w:lvl>
    <w:lvl w:ilvl="4">
      <w:start w:val="1"/>
      <w:numFmt w:val="decimal"/>
      <w:lvlText w:val="%1.%2.%3.%4.%5."/>
      <w:lvlJc w:val="left"/>
      <w:pPr>
        <w:widowControl/>
        <w:ind w:left="2590" w:hanging="790"/>
      </w:pPr>
    </w:lvl>
    <w:lvl w:ilvl="5">
      <w:start w:val="1"/>
      <w:numFmt w:val="decimal"/>
      <w:lvlText w:val="%1.%2.%3.%4.%5.%6."/>
      <w:lvlJc w:val="left"/>
      <w:pPr>
        <w:widowControl/>
        <w:ind w:left="3095" w:hanging="935"/>
      </w:pPr>
    </w:lvl>
    <w:lvl w:ilvl="6">
      <w:start w:val="1"/>
      <w:numFmt w:val="decimal"/>
      <w:lvlText w:val="%1.%2.%3.%4.%5.%6.%7."/>
      <w:lvlJc w:val="left"/>
      <w:pPr>
        <w:widowControl/>
        <w:ind w:left="3600" w:hanging="1080"/>
      </w:pPr>
    </w:lvl>
    <w:lvl w:ilvl="7">
      <w:start w:val="1"/>
      <w:numFmt w:val="decimal"/>
      <w:lvlText w:val="%1.%2.%3.%4.%5.%6.%7.%8."/>
      <w:lvlJc w:val="left"/>
      <w:pPr>
        <w:widowControl/>
        <w:ind w:left="4105" w:hanging="1225"/>
      </w:pPr>
    </w:lvl>
    <w:lvl w:ilvl="8">
      <w:start w:val="1"/>
      <w:numFmt w:val="decimal"/>
      <w:lvlText w:val="%1.%2.%3.%4.%5.%6.%7.%8.%9."/>
      <w:lvlJc w:val="left"/>
      <w:pPr>
        <w:widowControl/>
        <w:ind w:left="4680" w:hanging="1440"/>
      </w:pPr>
    </w:lvl>
  </w:abstractNum>
  <w:num w:numId="1" w16cid:durableId="164654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3D"/>
    <w:rsid w:val="000655DD"/>
    <w:rsid w:val="00105118"/>
    <w:rsid w:val="002B7547"/>
    <w:rsid w:val="002C0B83"/>
    <w:rsid w:val="00337731"/>
    <w:rsid w:val="00391E3D"/>
    <w:rsid w:val="005249ED"/>
    <w:rsid w:val="006175BB"/>
    <w:rsid w:val="00793F51"/>
    <w:rsid w:val="009F1C3E"/>
    <w:rsid w:val="00AE1CF1"/>
    <w:rsid w:val="00B71F5F"/>
    <w:rsid w:val="00C64DFB"/>
    <w:rsid w:val="00E56492"/>
    <w:rsid w:val="00F6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FD59"/>
  <w15:docId w15:val="{A7ECC333-7B68-4D94-AB45-EFBD8BB3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styleId="a3">
    <w:name w:val="List"/>
    <w:basedOn w:val="a4"/>
    <w:link w:val="a5"/>
    <w:rPr>
      <w:rFonts w:ascii="PT Astra Serif" w:hAnsi="PT Astra Serif"/>
    </w:rPr>
  </w:style>
  <w:style w:type="character" w:customStyle="1" w:styleId="a5">
    <w:name w:val="Список Знак"/>
    <w:basedOn w:val="a6"/>
    <w:link w:val="a3"/>
    <w:rPr>
      <w:rFonts w:ascii="PT Astra Serif" w:hAnsi="PT Astra Serif"/>
      <w:sz w:val="28"/>
    </w:rPr>
  </w:style>
  <w:style w:type="paragraph" w:customStyle="1" w:styleId="a7">
    <w:name w:val="Заголовок таблицы"/>
    <w:basedOn w:val="a8"/>
    <w:link w:val="a9"/>
    <w:pPr>
      <w:widowControl/>
      <w:jc w:val="center"/>
    </w:pPr>
    <w:rPr>
      <w:b/>
    </w:rPr>
  </w:style>
  <w:style w:type="character" w:customStyle="1" w:styleId="a9">
    <w:name w:val="Заголовок таблицы"/>
    <w:basedOn w:val="aa"/>
    <w:link w:val="a7"/>
    <w:rPr>
      <w:b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Contents3">
    <w:name w:val="Contents 3"/>
    <w:link w:val="Contents30"/>
    <w:rPr>
      <w:sz w:val="28"/>
    </w:rPr>
  </w:style>
  <w:style w:type="character" w:customStyle="1" w:styleId="Contents30">
    <w:name w:val="Contents 3"/>
    <w:link w:val="Contents3"/>
    <w:rPr>
      <w:sz w:val="28"/>
    </w:rPr>
  </w:style>
  <w:style w:type="paragraph" w:customStyle="1" w:styleId="Heading31">
    <w:name w:val="Heading 31"/>
    <w:link w:val="Heading310"/>
    <w:rPr>
      <w:b/>
      <w:sz w:val="26"/>
    </w:rPr>
  </w:style>
  <w:style w:type="character" w:customStyle="1" w:styleId="Heading310">
    <w:name w:val="Heading 31"/>
    <w:link w:val="Heading31"/>
    <w:rPr>
      <w:b/>
      <w:sz w:val="26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customStyle="1" w:styleId="Heading41">
    <w:name w:val="Heading 41"/>
    <w:link w:val="Heading410"/>
    <w:rPr>
      <w:b/>
    </w:rPr>
  </w:style>
  <w:style w:type="character" w:customStyle="1" w:styleId="Heading410">
    <w:name w:val="Heading 41"/>
    <w:link w:val="Heading41"/>
    <w:rPr>
      <w:b/>
    </w:rPr>
  </w:style>
  <w:style w:type="paragraph" w:customStyle="1" w:styleId="Contents9">
    <w:name w:val="Contents 9"/>
    <w:link w:val="Contents90"/>
    <w:rPr>
      <w:sz w:val="28"/>
    </w:rPr>
  </w:style>
  <w:style w:type="character" w:customStyle="1" w:styleId="Contents90">
    <w:name w:val="Contents 9"/>
    <w:link w:val="Contents9"/>
    <w:rPr>
      <w:sz w:val="28"/>
    </w:rPr>
  </w:style>
  <w:style w:type="paragraph" w:styleId="a4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  <w:rPr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sz w:val="22"/>
    </w:rPr>
  </w:style>
  <w:style w:type="character" w:customStyle="1" w:styleId="Endnote10">
    <w:name w:val="Endnote1"/>
    <w:link w:val="Endnote1"/>
    <w:rPr>
      <w:sz w:val="22"/>
    </w:rPr>
  </w:style>
  <w:style w:type="paragraph" w:customStyle="1" w:styleId="Heading21">
    <w:name w:val="Heading 21"/>
    <w:link w:val="Heading210"/>
    <w:rPr>
      <w:b/>
      <w:sz w:val="28"/>
    </w:rPr>
  </w:style>
  <w:style w:type="character" w:customStyle="1" w:styleId="Heading210">
    <w:name w:val="Heading 21"/>
    <w:link w:val="Heading21"/>
    <w:rPr>
      <w:b/>
      <w:sz w:val="28"/>
    </w:rPr>
  </w:style>
  <w:style w:type="paragraph" w:customStyle="1" w:styleId="12">
    <w:name w:val="Основной шрифт абзаца1"/>
  </w:style>
  <w:style w:type="paragraph" w:customStyle="1" w:styleId="ad">
    <w:name w:val="Символ нумерации"/>
    <w:link w:val="ae"/>
  </w:style>
  <w:style w:type="character" w:customStyle="1" w:styleId="ae">
    <w:name w:val="Символ нумерации"/>
    <w:link w:val="ad"/>
  </w:style>
  <w:style w:type="paragraph" w:customStyle="1" w:styleId="Contents7">
    <w:name w:val="Contents 7"/>
    <w:link w:val="Contents70"/>
    <w:rPr>
      <w:sz w:val="28"/>
    </w:rPr>
  </w:style>
  <w:style w:type="character" w:customStyle="1" w:styleId="Contents70">
    <w:name w:val="Contents 7"/>
    <w:link w:val="Contents7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Contents1">
    <w:name w:val="Contents 1"/>
    <w:link w:val="Contents10"/>
    <w:rPr>
      <w:b/>
      <w:sz w:val="28"/>
    </w:rPr>
  </w:style>
  <w:style w:type="character" w:customStyle="1" w:styleId="Contents10">
    <w:name w:val="Contents 1"/>
    <w:link w:val="Contents1"/>
    <w:rPr>
      <w:b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sz w:val="22"/>
    </w:rPr>
  </w:style>
  <w:style w:type="character" w:customStyle="1" w:styleId="Footnote10">
    <w:name w:val="Footnote1"/>
    <w:link w:val="Footnote1"/>
    <w:rPr>
      <w:sz w:val="22"/>
    </w:rPr>
  </w:style>
  <w:style w:type="paragraph" w:styleId="af">
    <w:name w:val="caption"/>
    <w:basedOn w:val="a"/>
    <w:link w:val="af0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0">
    <w:name w:val="Название объекта Знак"/>
    <w:basedOn w:val="1"/>
    <w:link w:val="af"/>
    <w:rPr>
      <w:rFonts w:ascii="PT Astra Serif" w:hAnsi="PT Astra Serif"/>
      <w:i/>
      <w:sz w:val="24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3">
    <w:name w:val="Обычный1"/>
    <w:link w:val="14"/>
    <w:rPr>
      <w:sz w:val="28"/>
    </w:rPr>
  </w:style>
  <w:style w:type="character" w:customStyle="1" w:styleId="14">
    <w:name w:val="Обычный1"/>
    <w:link w:val="13"/>
    <w:rPr>
      <w:rFonts w:ascii="XO Thames" w:hAnsi="XO Thames"/>
      <w:color w:val="000000"/>
      <w:spacing w:val="0"/>
      <w:sz w:val="28"/>
    </w:rPr>
  </w:style>
  <w:style w:type="paragraph" w:customStyle="1" w:styleId="Title1">
    <w:name w:val="Title1"/>
    <w:link w:val="Title10"/>
    <w:rPr>
      <w:b/>
      <w:caps/>
      <w:sz w:val="40"/>
    </w:rPr>
  </w:style>
  <w:style w:type="character" w:customStyle="1" w:styleId="Title10">
    <w:name w:val="Title1"/>
    <w:link w:val="Title1"/>
    <w:rPr>
      <w:b/>
      <w:caps/>
      <w:sz w:val="40"/>
    </w:rPr>
  </w:style>
  <w:style w:type="paragraph" w:customStyle="1" w:styleId="Contents4">
    <w:name w:val="Contents 4"/>
    <w:link w:val="Contents40"/>
    <w:rPr>
      <w:sz w:val="28"/>
    </w:rPr>
  </w:style>
  <w:style w:type="character" w:customStyle="1" w:styleId="Contents40">
    <w:name w:val="Contents 4"/>
    <w:link w:val="Contents4"/>
    <w:rPr>
      <w:sz w:val="28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Subtitle1">
    <w:name w:val="Subtitle1"/>
    <w:link w:val="Subtitle10"/>
    <w:rPr>
      <w:i/>
    </w:rPr>
  </w:style>
  <w:style w:type="character" w:customStyle="1" w:styleId="Subtitle10">
    <w:name w:val="Subtitle1"/>
    <w:link w:val="Subtitle1"/>
    <w:rPr>
      <w:i/>
    </w:rPr>
  </w:style>
  <w:style w:type="paragraph" w:customStyle="1" w:styleId="HeaderandFooter">
    <w:name w:val="Header and Footer"/>
    <w:link w:val="HeaderandFooter0"/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customStyle="1" w:styleId="Contents8">
    <w:name w:val="Contents 8"/>
    <w:link w:val="Contents80"/>
    <w:rPr>
      <w:sz w:val="28"/>
    </w:rPr>
  </w:style>
  <w:style w:type="character" w:customStyle="1" w:styleId="Contents80">
    <w:name w:val="Contents 8"/>
    <w:link w:val="Contents8"/>
    <w:rPr>
      <w:sz w:val="28"/>
    </w:rPr>
  </w:style>
  <w:style w:type="paragraph" w:customStyle="1" w:styleId="a8">
    <w:name w:val="Содержимое таблицы"/>
    <w:basedOn w:val="a"/>
    <w:link w:val="aa"/>
    <w:pPr>
      <w:widowControl w:val="0"/>
    </w:pPr>
  </w:style>
  <w:style w:type="character" w:customStyle="1" w:styleId="aa">
    <w:name w:val="Содержимое таблицы"/>
    <w:basedOn w:val="1"/>
    <w:link w:val="a8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af2">
    <w:name w:val="Колонтитул"/>
    <w:link w:val="af3"/>
    <w:pPr>
      <w:jc w:val="both"/>
    </w:pPr>
    <w:rPr>
      <w:sz w:val="28"/>
    </w:rPr>
  </w:style>
  <w:style w:type="character" w:customStyle="1" w:styleId="af3">
    <w:name w:val="Колонтитул"/>
    <w:link w:val="af2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customStyle="1" w:styleId="Heading51">
    <w:name w:val="Heading 51"/>
    <w:link w:val="Heading510"/>
    <w:rPr>
      <w:b/>
      <w:sz w:val="22"/>
    </w:rPr>
  </w:style>
  <w:style w:type="character" w:customStyle="1" w:styleId="Heading510">
    <w:name w:val="Heading 51"/>
    <w:link w:val="Heading51"/>
    <w:rPr>
      <w:b/>
      <w:sz w:val="22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Pr>
      <w:sz w:val="28"/>
    </w:rPr>
  </w:style>
  <w:style w:type="paragraph" w:styleId="af6">
    <w:name w:val="index heading"/>
    <w:basedOn w:val="a"/>
    <w:link w:val="af7"/>
    <w:rPr>
      <w:rFonts w:ascii="PT Astra Serif" w:hAnsi="PT Astra Serif"/>
    </w:rPr>
  </w:style>
  <w:style w:type="character" w:customStyle="1" w:styleId="af7">
    <w:name w:val="Указатель Знак"/>
    <w:basedOn w:val="1"/>
    <w:link w:val="af6"/>
    <w:rPr>
      <w:rFonts w:ascii="PT Astra Serif" w:hAnsi="PT Astra Serif"/>
      <w:sz w:val="28"/>
    </w:rPr>
  </w:style>
  <w:style w:type="paragraph" w:customStyle="1" w:styleId="Contents6">
    <w:name w:val="Contents 6"/>
    <w:link w:val="Contents60"/>
    <w:rPr>
      <w:sz w:val="28"/>
    </w:rPr>
  </w:style>
  <w:style w:type="character" w:customStyle="1" w:styleId="Contents60">
    <w:name w:val="Contents 6"/>
    <w:link w:val="Contents6"/>
    <w:rPr>
      <w:sz w:val="28"/>
    </w:rPr>
  </w:style>
  <w:style w:type="paragraph" w:customStyle="1" w:styleId="Contents2">
    <w:name w:val="Contents 2"/>
    <w:link w:val="Contents20"/>
    <w:rPr>
      <w:sz w:val="28"/>
    </w:rPr>
  </w:style>
  <w:style w:type="character" w:customStyle="1" w:styleId="Contents20">
    <w:name w:val="Contents 2"/>
    <w:link w:val="Contents2"/>
    <w:rPr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i/>
    </w:rPr>
  </w:style>
  <w:style w:type="character" w:customStyle="1" w:styleId="af9">
    <w:name w:val="Подзаголовок Знак"/>
    <w:link w:val="af8"/>
    <w:rPr>
      <w:i/>
    </w:rPr>
  </w:style>
  <w:style w:type="paragraph" w:customStyle="1" w:styleId="18">
    <w:name w:val="Заголовок1"/>
    <w:basedOn w:val="13"/>
    <w:link w:val="19"/>
    <w:rPr>
      <w:rFonts w:ascii="PT Astra Serif" w:hAnsi="PT Astra Serif"/>
    </w:rPr>
  </w:style>
  <w:style w:type="character" w:customStyle="1" w:styleId="19">
    <w:name w:val="Заголовок1"/>
    <w:basedOn w:val="14"/>
    <w:link w:val="18"/>
    <w:rPr>
      <w:rFonts w:ascii="PT Astra Serif" w:hAnsi="PT Astra Serif"/>
      <w:color w:val="000000"/>
      <w:spacing w:val="0"/>
      <w:sz w:val="28"/>
    </w:rPr>
  </w:style>
  <w:style w:type="paragraph" w:styleId="afa">
    <w:name w:val="Title"/>
    <w:next w:val="a4"/>
    <w:link w:val="afb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b">
    <w:name w:val="Заголовок Знак"/>
    <w:link w:val="afa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paragraph" w:customStyle="1" w:styleId="Contents5">
    <w:name w:val="Contents 5"/>
    <w:link w:val="Contents50"/>
    <w:rPr>
      <w:sz w:val="28"/>
    </w:rPr>
  </w:style>
  <w:style w:type="character" w:customStyle="1" w:styleId="Contents50">
    <w:name w:val="Contents 5"/>
    <w:link w:val="Contents5"/>
    <w:rPr>
      <w:sz w:val="28"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Heading11">
    <w:name w:val="Heading 11"/>
    <w:link w:val="Heading110"/>
    <w:rPr>
      <w:b/>
      <w:sz w:val="32"/>
    </w:rPr>
  </w:style>
  <w:style w:type="character" w:customStyle="1" w:styleId="Heading110">
    <w:name w:val="Heading 11"/>
    <w:link w:val="Heading11"/>
    <w:rPr>
      <w:b/>
      <w:sz w:val="32"/>
    </w:rPr>
  </w:style>
  <w:style w:type="paragraph" w:styleId="afc">
    <w:name w:val="Normal (Web)"/>
    <w:basedOn w:val="a"/>
    <w:link w:val="afd"/>
    <w:pPr>
      <w:spacing w:before="280" w:after="280"/>
    </w:pPr>
    <w:rPr>
      <w:sz w:val="24"/>
    </w:rPr>
  </w:style>
  <w:style w:type="character" w:customStyle="1" w:styleId="afd">
    <w:name w:val="Обычный (Интернет) Знак"/>
    <w:basedOn w:val="1"/>
    <w:link w:val="afc"/>
    <w:rPr>
      <w:sz w:val="24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1400-D875-42E1-82E1-2E7E97EB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Мамина В.Н.</dc:creator>
  <cp:lastModifiedBy>Мамина В.Н.</cp:lastModifiedBy>
  <cp:revision>4</cp:revision>
  <cp:lastPrinted>2026-08-15T07:23:00Z</cp:lastPrinted>
  <dcterms:created xsi:type="dcterms:W3CDTF">2026-08-15T07:43:00Z</dcterms:created>
  <dcterms:modified xsi:type="dcterms:W3CDTF">2026-08-15T07:55:00Z</dcterms:modified>
</cp:coreProperties>
</file>