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373"/>
      </w:tblGrid>
      <w:tr>
        <w:trPr>
          <w:trHeight w:val="851" w:hRule="atLeast"/>
        </w:trPr>
        <w:tc>
          <w:tcPr>
            <w:tcW w:w="9373" w:type="dxa"/>
            <w:tcBorders>
              <w:bottom w:val="thinThickLargeGap" w:sz="24" w:space="0" w:color="000000"/>
            </w:tcBorders>
          </w:tcPr>
          <w:p>
            <w:pPr>
              <w:pStyle w:val="Normal"/>
              <w:widowControl w:val="false"/>
              <w:jc w:val="center"/>
              <w:rPr>
                <w:b/>
                <w:b/>
                <w:sz w:val="32"/>
                <w:szCs w:val="32"/>
              </w:rPr>
            </w:pPr>
            <w:r>
              <w:rPr>
                <w:b/>
                <w:sz w:val="32"/>
                <w:szCs w:val="32"/>
              </w:rPr>
              <w:t>Территориальная избирательная комиссия</w:t>
            </w:r>
          </w:p>
          <w:p>
            <w:pPr>
              <w:pStyle w:val="Normal"/>
              <w:widowControl w:val="false"/>
              <w:jc w:val="center"/>
              <w:rPr>
                <w:b/>
                <w:b/>
                <w:sz w:val="32"/>
                <w:szCs w:val="32"/>
              </w:rPr>
            </w:pPr>
            <w:r>
              <w:rPr>
                <w:b/>
                <w:sz w:val="32"/>
                <w:szCs w:val="32"/>
              </w:rPr>
              <w:t>Пригородная г. Краснодара</w:t>
            </w:r>
          </w:p>
          <w:p>
            <w:pPr>
              <w:pStyle w:val="Normal"/>
              <w:widowControl w:val="false"/>
              <w:jc w:val="center"/>
              <w:rPr>
                <w:sz w:val="12"/>
                <w:szCs w:val="12"/>
              </w:rPr>
            </w:pPr>
            <w:r>
              <w:rPr>
                <w:sz w:val="12"/>
                <w:szCs w:val="12"/>
              </w:rPr>
            </w:r>
          </w:p>
        </w:tc>
      </w:tr>
    </w:tbl>
    <w:p>
      <w:pPr>
        <w:pStyle w:val="Normal"/>
        <w:jc w:val="center"/>
        <w:rPr>
          <w:b/>
          <w:b/>
          <w:bCs/>
        </w:rPr>
      </w:pPr>
      <w:r>
        <w:rPr>
          <w:b/>
          <w:bCs/>
        </w:rPr>
      </w:r>
    </w:p>
    <w:p>
      <w:pPr>
        <w:pStyle w:val="3"/>
        <w:rPr>
          <w:sz w:val="32"/>
          <w:szCs w:val="32"/>
        </w:rPr>
      </w:pPr>
      <w:r>
        <w:rPr>
          <w:sz w:val="32"/>
          <w:szCs w:val="32"/>
        </w:rPr>
        <w:t>РЕШЕНИЕ</w:t>
      </w:r>
    </w:p>
    <w:p>
      <w:pPr>
        <w:pStyle w:val="Normal"/>
        <w:rPr/>
      </w:pPr>
      <w:r>
        <w:rPr/>
      </w:r>
    </w:p>
    <w:tbl>
      <w:tblPr>
        <w:tblW w:w="93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36"/>
        <w:gridCol w:w="3105"/>
      </w:tblGrid>
      <w:tr>
        <w:trPr/>
        <w:tc>
          <w:tcPr>
            <w:tcW w:w="3114" w:type="dxa"/>
            <w:tcBorders/>
            <w:shd w:color="auto" w:fill="auto" w:val="clear"/>
          </w:tcPr>
          <w:p>
            <w:pPr>
              <w:pStyle w:val="Normal"/>
              <w:widowControl w:val="false"/>
              <w:rPr/>
            </w:pPr>
            <w:r>
              <w:rPr>
                <w:szCs w:val="28"/>
              </w:rPr>
              <w:t>15.07.2026 г.</w:t>
            </w:r>
          </w:p>
        </w:tc>
        <w:tc>
          <w:tcPr>
            <w:tcW w:w="3136" w:type="dxa"/>
            <w:tcBorders/>
            <w:shd w:color="auto" w:fill="auto" w:val="clear"/>
          </w:tcPr>
          <w:p>
            <w:pPr>
              <w:pStyle w:val="Normal"/>
              <w:widowControl w:val="false"/>
              <w:jc w:val="center"/>
              <w:rPr/>
            </w:pPr>
            <w:r>
              <w:rPr/>
              <w:t>г. Краснодар</w:t>
            </w:r>
          </w:p>
        </w:tc>
        <w:tc>
          <w:tcPr>
            <w:tcW w:w="3105" w:type="dxa"/>
            <w:tcBorders/>
            <w:shd w:color="auto" w:fill="auto" w:val="clear"/>
          </w:tcPr>
          <w:p>
            <w:pPr>
              <w:pStyle w:val="Normal"/>
              <w:widowControl w:val="false"/>
              <w:jc w:val="right"/>
              <w:rPr/>
            </w:pPr>
            <w:r>
              <w:rPr/>
              <w:t>№</w:t>
            </w:r>
            <w:r>
              <w:rPr/>
              <w:t>83/440</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8020" w:leader="none"/>
        </w:tabs>
        <w:rPr>
          <w:sz w:val="32"/>
          <w:szCs w:val="32"/>
        </w:rPr>
      </w:pPr>
      <w:r>
        <w:rPr>
          <w:sz w:val="32"/>
          <w:szCs w:val="32"/>
        </w:rPr>
      </w:r>
    </w:p>
    <w:p>
      <w:pPr>
        <w:pStyle w:val="Style18"/>
        <w:tabs>
          <w:tab w:val="clear" w:pos="708"/>
          <w:tab w:val="left" w:pos="5640" w:leader="none"/>
        </w:tabs>
        <w:spacing w:before="0" w:after="0"/>
        <w:jc w:val="center"/>
        <w:rPr>
          <w:rFonts w:eastAsia="PT Astra Serif"/>
          <w:b/>
          <w:b/>
          <w:szCs w:val="28"/>
        </w:rPr>
      </w:pPr>
      <w:r>
        <w:rPr>
          <w:rFonts w:eastAsia="PT Astra Serif"/>
          <w:b/>
          <w:szCs w:val="28"/>
        </w:rPr>
        <w:t xml:space="preserve">Об адресном информировании избирателей </w:t>
      </w:r>
    </w:p>
    <w:p>
      <w:pPr>
        <w:pStyle w:val="Style18"/>
        <w:tabs>
          <w:tab w:val="clear" w:pos="708"/>
          <w:tab w:val="left" w:pos="5640" w:leader="none"/>
        </w:tabs>
        <w:spacing w:before="0" w:after="0"/>
        <w:jc w:val="center"/>
        <w:rPr>
          <w:rFonts w:eastAsia="PT Astra Serif"/>
          <w:b/>
          <w:b/>
          <w:szCs w:val="28"/>
        </w:rPr>
      </w:pPr>
      <w:r>
        <w:rPr>
          <w:rFonts w:eastAsia="PT Astra Serif"/>
          <w:b/>
          <w:szCs w:val="28"/>
        </w:rPr>
        <w:t>на выборах депутатов Государственной Думы Федерального Собрания</w:t>
      </w:r>
    </w:p>
    <w:p>
      <w:pPr>
        <w:pStyle w:val="Style18"/>
        <w:tabs>
          <w:tab w:val="clear" w:pos="708"/>
          <w:tab w:val="left" w:pos="5640" w:leader="none"/>
        </w:tabs>
        <w:spacing w:before="0" w:after="0"/>
        <w:jc w:val="center"/>
        <w:rPr>
          <w:rFonts w:eastAsia="PT Astra Serif"/>
          <w:b/>
          <w:b/>
          <w:szCs w:val="28"/>
        </w:rPr>
      </w:pPr>
      <w:r>
        <w:rPr>
          <w:rFonts w:eastAsia="PT Astra Serif"/>
          <w:b/>
          <w:szCs w:val="28"/>
        </w:rPr>
        <w:t>Российской Федерации девятого созыва путем их оповещения</w:t>
      </w:r>
    </w:p>
    <w:p>
      <w:pPr>
        <w:pStyle w:val="Style18"/>
        <w:tabs>
          <w:tab w:val="clear" w:pos="708"/>
          <w:tab w:val="left" w:pos="5640" w:leader="none"/>
        </w:tabs>
        <w:spacing w:before="0" w:after="0"/>
        <w:jc w:val="center"/>
        <w:rPr>
          <w:rFonts w:eastAsia="PT Astra Serif"/>
          <w:b/>
          <w:b/>
          <w:szCs w:val="28"/>
        </w:rPr>
      </w:pPr>
      <w:r>
        <w:rPr>
          <w:rFonts w:eastAsia="PT Astra Serif"/>
          <w:b/>
          <w:szCs w:val="28"/>
        </w:rPr>
        <w:t>способом поквартирного (подомового) обхода</w:t>
      </w:r>
    </w:p>
    <w:p>
      <w:pPr>
        <w:pStyle w:val="Style18"/>
        <w:tabs>
          <w:tab w:val="clear" w:pos="708"/>
          <w:tab w:val="left" w:pos="5640" w:leader="none"/>
        </w:tabs>
        <w:spacing w:before="0" w:after="0"/>
        <w:jc w:val="center"/>
        <w:rPr>
          <w:b/>
          <w:b/>
          <w:szCs w:val="28"/>
        </w:rPr>
      </w:pPr>
      <w:r>
        <w:rPr>
          <w:rFonts w:eastAsia="PT Astra Serif"/>
          <w:b/>
          <w:szCs w:val="28"/>
        </w:rPr>
        <w:t>(проект «ИнформУИК»)</w:t>
      </w:r>
    </w:p>
    <w:p>
      <w:pPr>
        <w:pStyle w:val="Style18"/>
        <w:tabs>
          <w:tab w:val="clear" w:pos="708"/>
          <w:tab w:val="left" w:pos="5640" w:leader="none"/>
        </w:tabs>
        <w:spacing w:lineRule="auto" w:line="276"/>
        <w:ind w:right="-2" w:firstLine="709"/>
        <w:rPr>
          <w:szCs w:val="28"/>
        </w:rPr>
      </w:pPr>
      <w:r>
        <w:rPr>
          <w:szCs w:val="28"/>
        </w:rPr>
      </w:r>
    </w:p>
    <w:p>
      <w:pPr>
        <w:pStyle w:val="Style18"/>
        <w:tabs>
          <w:tab w:val="clear" w:pos="708"/>
          <w:tab w:val="left" w:pos="5640" w:leader="none"/>
        </w:tabs>
        <w:spacing w:lineRule="auto" w:line="360" w:before="0" w:after="0"/>
        <w:ind w:right="-2" w:firstLine="709"/>
        <w:jc w:val="both"/>
        <w:rPr>
          <w:b/>
          <w:b/>
          <w:szCs w:val="28"/>
        </w:rPr>
      </w:pPr>
      <w:r>
        <w:rPr>
          <w:szCs w:val="28"/>
        </w:rPr>
        <w:t xml:space="preserve">В соответствии с </w:t>
      </w:r>
      <w:r>
        <w:rPr>
          <w:rFonts w:eastAsia="PT Astra Serif"/>
          <w:szCs w:val="28"/>
        </w:rPr>
        <w:t xml:space="preserve">пунктом 16 части 1 статьи 30, пунктами 1 и 7 статьи 31 и частью 2 статьи 81 </w:t>
      </w:r>
      <w:r>
        <w:rPr>
          <w:szCs w:val="28"/>
        </w:rPr>
        <w:t xml:space="preserve">Федерального закона </w:t>
      </w:r>
      <w:r>
        <w:rPr>
          <w:spacing w:val="-6"/>
          <w:szCs w:val="28"/>
        </w:rPr>
        <w:t>от 64.02.2014 № 20-ФЗ «О выборах депутатов Государственной Думы Федерального Собрания Российской Федерации</w:t>
      </w:r>
      <w:r>
        <w:rPr>
          <w:szCs w:val="28"/>
        </w:rPr>
        <w:t xml:space="preserve">, </w:t>
      </w:r>
      <w:r>
        <w:rPr>
          <w:rFonts w:eastAsia="PT Astra Serif"/>
          <w:szCs w:val="28"/>
        </w:rPr>
        <w:t xml:space="preserve">пунктом 3 статьи 45, пунктом 2 статьи 64 </w:t>
      </w:r>
      <w:r>
        <w:rPr>
          <w:szCs w:val="28"/>
        </w:rPr>
        <w:t xml:space="preserve">Федерального закона от 12.06.2002. № 67-ФЗ «Об основных гарантиях избирательных прав и права на участие в референдуме граждан Российской Федерации», постановлением Центральной избирательной комиссии Российской Федерации от 02.07.2026  № 11/115-9 </w:t>
      </w:r>
      <w:r>
        <w:rPr>
          <w:rFonts w:eastAsia="PT Astra Serif"/>
        </w:rPr>
        <w:t xml:space="preserve">«О 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w:t>
      </w:r>
      <w:r>
        <w:rPr>
          <w:szCs w:val="28"/>
        </w:rPr>
        <w:t>выпиской из протокола заседания Центральной избирательной комиссии Российской Федерации от 02.07.2026 № </w:t>
      </w:r>
      <w:r>
        <w:rPr>
          <w:rFonts w:eastAsia="PT Astra Serif"/>
          <w:szCs w:val="28"/>
        </w:rPr>
        <w:t>11-1-9</w:t>
      </w:r>
      <w:r>
        <w:rPr>
          <w:szCs w:val="28"/>
        </w:rPr>
        <w:t xml:space="preserve"> «Об </w:t>
      </w:r>
      <w:r>
        <w:rPr>
          <w:rFonts w:eastAsia="PT Astra Serif"/>
          <w:szCs w:val="28"/>
        </w:rPr>
        <w:t>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w:t>
      </w:r>
      <w:r>
        <w:rPr>
          <w:szCs w:val="28"/>
        </w:rPr>
        <w:t>», постановлением избирательной комиссии Краснодарского края от 08.07.2026  № </w:t>
      </w:r>
      <w:r>
        <w:rPr>
          <w:bCs/>
          <w:szCs w:val="28"/>
        </w:rPr>
        <w:t>162/1353-7</w:t>
      </w:r>
      <w:r>
        <w:rPr>
          <w:szCs w:val="28"/>
        </w:rPr>
        <w:t xml:space="preserve"> «</w:t>
      </w:r>
      <w:r>
        <w:rPr>
          <w:rFonts w:eastAsia="PT Astra Serif"/>
          <w:szCs w:val="28"/>
        </w:rPr>
        <w:t>Об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в Краснодарском крае</w:t>
      </w:r>
      <w:r>
        <w:rPr>
          <w:szCs w:val="28"/>
        </w:rPr>
        <w:t>» (далее – Постановление избирательной комиссии Краснодарского края от 08.07.2026 № </w:t>
      </w:r>
      <w:r>
        <w:rPr>
          <w:bCs/>
          <w:szCs w:val="28"/>
        </w:rPr>
        <w:t>162/1353-7</w:t>
      </w:r>
      <w:r>
        <w:rPr>
          <w:szCs w:val="28"/>
        </w:rPr>
        <w:t xml:space="preserve">) территориальная избирательная комиссия Пригородная г. Краснодара </w:t>
      </w:r>
      <w:r>
        <w:rPr>
          <w:b w:val="false"/>
          <w:bCs w:val="false"/>
          <w:szCs w:val="28"/>
        </w:rPr>
        <w:t>РЕШИЛА:</w:t>
      </w:r>
    </w:p>
    <w:p>
      <w:pPr>
        <w:pStyle w:val="Normal"/>
        <w:spacing w:lineRule="auto" w:line="360"/>
        <w:ind w:firstLine="709"/>
        <w:jc w:val="both"/>
        <w:rPr>
          <w:szCs w:val="28"/>
          <w:shd w:fill="FFFFFF" w:val="clear"/>
        </w:rPr>
      </w:pPr>
      <w:r>
        <w:rPr/>
        <w:t xml:space="preserve">1. Утвердить ответственных лиц в территориальной избирательной комиссии (координаторов) за реализацию </w:t>
      </w:r>
      <w:r>
        <w:rPr>
          <w:rFonts w:eastAsia="PT Astra Serif"/>
          <w:szCs w:val="28"/>
        </w:rPr>
        <w:t xml:space="preserve">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с использованием специализированного цифрового сервиса (далее – адресное информирование) </w:t>
      </w:r>
      <w:r>
        <w:rPr>
          <w:szCs w:val="28"/>
          <w:shd w:fill="FFFFFF" w:val="clear"/>
        </w:rPr>
        <w:t>(приложение № 1).</w:t>
      </w:r>
    </w:p>
    <w:p>
      <w:pPr>
        <w:pStyle w:val="Normal"/>
        <w:spacing w:lineRule="auto" w:line="360"/>
        <w:ind w:firstLine="709"/>
        <w:jc w:val="both"/>
        <w:rPr/>
      </w:pPr>
      <w:r>
        <w:rPr>
          <w:szCs w:val="28"/>
          <w:shd w:fill="FFFFFF" w:val="clear"/>
        </w:rPr>
        <w:t xml:space="preserve">2. </w:t>
      </w:r>
      <w:r>
        <w:rPr/>
        <w:t>Утвердить перечень участковых избирательных комиссий и норматив численности членов участковых избирательных комиссий, участвующих в реализации адресного информирования</w:t>
      </w:r>
      <w:r>
        <w:rPr>
          <w:szCs w:val="28"/>
          <w:shd w:fill="FFFFFF" w:val="clear"/>
        </w:rPr>
        <w:t xml:space="preserve"> (приложение № 2).</w:t>
      </w:r>
    </w:p>
    <w:p>
      <w:pPr>
        <w:pStyle w:val="Normal"/>
        <w:spacing w:lineRule="auto" w:line="360"/>
        <w:ind w:firstLine="709"/>
        <w:jc w:val="both"/>
        <w:rPr>
          <w:szCs w:val="28"/>
          <w:shd w:fill="FFFFFF" w:val="clear"/>
        </w:rPr>
      </w:pPr>
      <w:r>
        <w:rPr>
          <w:iCs/>
        </w:rPr>
        <w:t xml:space="preserve">3. Утвердить график проведения обучающих мероприятий (очных инструктажей) для членов участковых избирательных комиссий, </w:t>
      </w:r>
      <w:r>
        <w:rPr/>
        <w:t>участвующих в реализации адресного информирования</w:t>
      </w:r>
      <w:r>
        <w:rPr>
          <w:szCs w:val="28"/>
          <w:shd w:fill="FFFFFF" w:val="clear"/>
        </w:rPr>
        <w:t xml:space="preserve"> (приложение № 3), обеспечить их участие в указанных обучающих мероприятиях (тестировании) для членов </w:t>
      </w:r>
      <w:r>
        <w:rPr>
          <w:iCs/>
        </w:rPr>
        <w:t>участковых избирательных комиссий</w:t>
      </w:r>
      <w:r>
        <w:rPr>
          <w:szCs w:val="28"/>
          <w:shd w:fill="FFFFFF" w:val="clear"/>
        </w:rPr>
        <w:t xml:space="preserve">, участвующих в реализации </w:t>
      </w:r>
      <w:r>
        <w:rPr/>
        <w:t>адресного информирования</w:t>
      </w:r>
      <w:r>
        <w:rPr>
          <w:szCs w:val="28"/>
          <w:shd w:fill="FFFFFF" w:val="clear"/>
        </w:rPr>
        <w:t>.</w:t>
      </w:r>
    </w:p>
    <w:p>
      <w:pPr>
        <w:pStyle w:val="Normal"/>
        <w:spacing w:lineRule="auto" w:line="360"/>
        <w:ind w:firstLine="709"/>
        <w:jc w:val="both"/>
        <w:rPr>
          <w:szCs w:val="28"/>
          <w:shd w:fill="FFFFFF" w:val="clear"/>
        </w:rPr>
      </w:pPr>
      <w:r>
        <w:rPr/>
        <w:t xml:space="preserve">4. Осуществить выплату дополнительной оплаты труда (вознаграждения) членам участковых избирательных комиссий за проведение адресного информирования в соответствии с требованиями </w:t>
      </w:r>
      <w:r>
        <w:rPr>
          <w:szCs w:val="28"/>
        </w:rPr>
        <w:t xml:space="preserve">постановления Центральной избирательной комиссии Российской Федерации от 02.07.2026 № 11/115-9 </w:t>
      </w:r>
      <w:r>
        <w:rPr>
          <w:rFonts w:eastAsia="PT Astra Serif"/>
        </w:rPr>
        <w:t>«О 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w:t>
      </w:r>
      <w:r>
        <w:rPr/>
        <w:t xml:space="preserve"> с учетом сроков, установленных пунктом 1 </w:t>
      </w:r>
      <w:r>
        <w:rPr>
          <w:szCs w:val="28"/>
        </w:rPr>
        <w:t>Постановления избирательной комиссии Краснодарского края от 08.07.2026 № </w:t>
      </w:r>
      <w:r>
        <w:rPr>
          <w:bCs/>
          <w:szCs w:val="28"/>
        </w:rPr>
        <w:t>162/1353-7</w:t>
      </w:r>
      <w:r>
        <w:rPr/>
        <w:t>.</w:t>
      </w:r>
    </w:p>
    <w:p>
      <w:pPr>
        <w:pStyle w:val="Normal"/>
        <w:spacing w:lineRule="auto" w:line="360"/>
        <w:ind w:firstLine="709"/>
        <w:jc w:val="both"/>
        <w:rPr>
          <w:szCs w:val="28"/>
        </w:rPr>
      </w:pPr>
      <w:r>
        <w:rPr>
          <w:szCs w:val="28"/>
          <w:shd w:fill="FFFFFF" w:val="clear"/>
        </w:rPr>
        <w:t xml:space="preserve">5. </w:t>
      </w:r>
      <w:r>
        <w:rPr/>
        <w:t xml:space="preserve">Поручить </w:t>
      </w:r>
      <w:r>
        <w:rPr>
          <w:szCs w:val="28"/>
        </w:rPr>
        <w:t>участковым избирательным комиссиям (далее – УИК):</w:t>
      </w:r>
    </w:p>
    <w:p>
      <w:pPr>
        <w:pStyle w:val="Normal"/>
        <w:spacing w:lineRule="auto" w:line="360"/>
        <w:ind w:firstLine="709"/>
        <w:jc w:val="both"/>
        <w:rPr/>
      </w:pPr>
      <w:r>
        <w:rPr>
          <w:szCs w:val="28"/>
        </w:rPr>
        <w:t>5.1. </w:t>
      </w:r>
      <w:r>
        <w:rPr/>
        <w:t>Определить ответственных лиц в УИК (координаторов) за реализацию адресного информирования</w:t>
      </w:r>
      <w:r>
        <w:rPr>
          <w:szCs w:val="28"/>
          <w:shd w:fill="FFFFFF" w:val="clear"/>
        </w:rPr>
        <w:t>;</w:t>
      </w:r>
    </w:p>
    <w:p>
      <w:pPr>
        <w:pStyle w:val="Normal"/>
        <w:spacing w:lineRule="auto" w:line="360"/>
        <w:ind w:firstLine="709"/>
        <w:jc w:val="both"/>
        <w:rPr>
          <w:iCs/>
        </w:rPr>
      </w:pPr>
      <w:r>
        <w:rPr/>
        <w:t xml:space="preserve">5.2. Назначить членов УИК, участвующих </w:t>
      </w:r>
      <w:r>
        <w:rPr>
          <w:szCs w:val="28"/>
        </w:rPr>
        <w:t xml:space="preserve">в реализации </w:t>
      </w:r>
      <w:r>
        <w:rPr/>
        <w:t>адресного информирования</w:t>
      </w:r>
      <w:r>
        <w:rPr>
          <w:iCs/>
        </w:rPr>
        <w:t>.</w:t>
      </w:r>
    </w:p>
    <w:p>
      <w:pPr>
        <w:pStyle w:val="Normal"/>
        <w:spacing w:lineRule="auto" w:line="360"/>
        <w:ind w:firstLine="709"/>
        <w:jc w:val="both"/>
        <w:rPr/>
      </w:pPr>
      <w:r>
        <w:rPr/>
        <w:t>6. </w:t>
      </w:r>
      <w:r>
        <w:rPr>
          <w:szCs w:val="28"/>
        </w:rPr>
        <w:t>Направить настоящее решение в участковые избирательные комиссии избирательных участков с № 64-01</w:t>
      </w:r>
      <w:r>
        <w:rPr/>
        <w:t xml:space="preserve"> по № 64-39.</w:t>
      </w:r>
    </w:p>
    <w:p>
      <w:pPr>
        <w:pStyle w:val="Style22"/>
        <w:spacing w:lineRule="auto" w:line="360"/>
        <w:ind w:firstLine="709"/>
        <w:rPr>
          <w:szCs w:val="28"/>
        </w:rPr>
      </w:pPr>
      <w:r>
        <w:rPr>
          <w:szCs w:val="28"/>
        </w:rPr>
        <w:t>7. Разместить настоящее решение на странице территориальной избирательной комиссии Пригородная г. Краснодара сайта территориальных избирательных комиссий города Краснодара в сети Интернет.</w:t>
      </w:r>
    </w:p>
    <w:p>
      <w:pPr>
        <w:pStyle w:val="Normal"/>
        <w:spacing w:lineRule="auto" w:line="360"/>
        <w:ind w:firstLine="709"/>
        <w:jc w:val="both"/>
        <w:rPr>
          <w:szCs w:val="28"/>
        </w:rPr>
      </w:pPr>
      <w:r>
        <w:rPr>
          <w:szCs w:val="28"/>
        </w:rPr>
        <w:t>8. </w:t>
      </w:r>
      <w:r>
        <w:rPr/>
        <w:t xml:space="preserve">Контроль за исполнением </w:t>
      </w:r>
      <w:r>
        <w:rPr>
          <w:szCs w:val="28"/>
        </w:rPr>
        <w:t xml:space="preserve">пунктов 4 и 5 </w:t>
      </w:r>
      <w:r>
        <w:rPr/>
        <w:t>настоящего решения возложить на секретаря территориальной избирательной комиссии Пригородная г. Краснодара М.С. Грамматикопуло.</w:t>
      </w:r>
    </w:p>
    <w:p>
      <w:pPr>
        <w:pStyle w:val="Normal"/>
        <w:rPr>
          <w:sz w:val="32"/>
          <w:szCs w:val="32"/>
        </w:rPr>
      </w:pPr>
      <w:r>
        <w:rPr>
          <w:sz w:val="32"/>
          <w:szCs w:val="32"/>
        </w:rPr>
      </w:r>
    </w:p>
    <w:p>
      <w:pPr>
        <w:pStyle w:val="Normal"/>
        <w:jc w:val="both"/>
        <w:rPr/>
      </w:pPr>
      <w:r>
        <w:rPr/>
      </w:r>
    </w:p>
    <w:p>
      <w:pPr>
        <w:pStyle w:val="Normal"/>
        <w:jc w:val="both"/>
        <w:rPr/>
      </w:pPr>
      <w:r>
        <w:rPr/>
        <w:t>Председатель территориальной</w:t>
      </w:r>
    </w:p>
    <w:p>
      <w:pPr>
        <w:pStyle w:val="Normal"/>
        <w:jc w:val="both"/>
        <w:rPr/>
      </w:pPr>
      <w:r>
        <w:rPr/>
        <w:t>избирательной комиссии</w:t>
        <w:tab/>
        <w:tab/>
        <w:tab/>
        <w:tab/>
        <w:tab/>
        <w:tab/>
        <w:t xml:space="preserve">     О.А. Малина</w:t>
      </w:r>
    </w:p>
    <w:p>
      <w:pPr>
        <w:pStyle w:val="Normal"/>
        <w:jc w:val="both"/>
        <w:rPr/>
      </w:pPr>
      <w:r>
        <w:rPr/>
      </w:r>
    </w:p>
    <w:p>
      <w:pPr>
        <w:pStyle w:val="Normal"/>
        <w:jc w:val="both"/>
        <w:rPr/>
      </w:pPr>
      <w:r>
        <w:rPr/>
      </w:r>
    </w:p>
    <w:p>
      <w:pPr>
        <w:pStyle w:val="Normal"/>
        <w:jc w:val="both"/>
        <w:rPr/>
      </w:pPr>
      <w:r>
        <w:rPr/>
        <w:t>Секретарь территориальной</w:t>
      </w:r>
    </w:p>
    <w:p>
      <w:pPr>
        <w:pStyle w:val="Normal"/>
        <w:jc w:val="both"/>
        <w:rPr/>
      </w:pPr>
      <w:r>
        <w:rPr/>
        <w:t>избирательной комиссии</w:t>
        <w:tab/>
        <w:tab/>
        <w:tab/>
        <w:t xml:space="preserve">                        М.С. Грамматикопуло</w:t>
      </w:r>
    </w:p>
    <w:p>
      <w:pPr>
        <w:sectPr>
          <w:headerReference w:type="default" r:id="rId2"/>
          <w:type w:val="nextPage"/>
          <w:pgSz w:w="11906" w:h="16838"/>
          <w:pgMar w:left="1701" w:right="850" w:gutter="0" w:header="708" w:top="1134" w:footer="0" w:bottom="1134"/>
          <w:pgNumType w:start="1" w:fmt="decimal"/>
          <w:formProt w:val="false"/>
          <w:titlePg/>
          <w:textDirection w:val="lrTb"/>
          <w:docGrid w:type="default" w:linePitch="381" w:charSpace="0"/>
        </w:sectPr>
        <w:pStyle w:val="Normal"/>
        <w:rPr/>
      </w:pPr>
      <w:r>
        <w:rPr/>
      </w:r>
    </w:p>
    <w:p>
      <w:pPr>
        <w:pStyle w:val="Normal"/>
        <w:ind w:left="5387" w:hanging="0"/>
        <w:jc w:val="center"/>
        <w:rPr/>
      </w:pPr>
      <w:r>
        <w:rPr/>
        <w:t>Приложение № 1</w:t>
      </w:r>
    </w:p>
    <w:p>
      <w:pPr>
        <w:pStyle w:val="Normal"/>
        <w:ind w:left="5387" w:hanging="0"/>
        <w:jc w:val="center"/>
        <w:rPr/>
      </w:pPr>
      <w:r>
        <w:rPr/>
        <w:t>УТВЕРЖДЕН</w:t>
      </w:r>
    </w:p>
    <w:p>
      <w:pPr>
        <w:pStyle w:val="Normal"/>
        <w:ind w:left="5387" w:hanging="0"/>
        <w:jc w:val="center"/>
        <w:rPr/>
      </w:pPr>
      <w:r>
        <w:rPr/>
        <w:t>решением территориальной избирательной комиссии Пригородная г. Краснодара</w:t>
      </w:r>
    </w:p>
    <w:p>
      <w:pPr>
        <w:pStyle w:val="Normal"/>
        <w:ind w:left="5387" w:hanging="0"/>
        <w:jc w:val="center"/>
        <w:rPr/>
      </w:pPr>
      <w:r>
        <w:rPr/>
        <w:t xml:space="preserve">от 15 июля 2026 г. № </w:t>
      </w:r>
      <w:r>
        <w:rPr/>
        <w:t>83/440</w:t>
      </w:r>
    </w:p>
    <w:p>
      <w:pPr>
        <w:pStyle w:val="Normal"/>
        <w:ind w:left="5387" w:hanging="0"/>
        <w:jc w:val="center"/>
        <w:rPr/>
      </w:pPr>
      <w:r>
        <w:rPr/>
      </w:r>
    </w:p>
    <w:p>
      <w:pPr>
        <w:pStyle w:val="Normal"/>
        <w:jc w:val="center"/>
        <w:rPr>
          <w:b/>
          <w:b/>
        </w:rPr>
      </w:pPr>
      <w:r>
        <w:rPr>
          <w:b/>
        </w:rPr>
        <w:t>Список ответственных лиц</w:t>
      </w:r>
    </w:p>
    <w:p>
      <w:pPr>
        <w:pStyle w:val="Normal"/>
        <w:jc w:val="center"/>
        <w:rPr>
          <w:b/>
          <w:b/>
        </w:rPr>
      </w:pPr>
      <w:r>
        <w:rPr>
          <w:b/>
        </w:rPr>
        <w:t>в территориальной избирательной комиссии (координаторов)</w:t>
      </w:r>
    </w:p>
    <w:p>
      <w:pPr>
        <w:pStyle w:val="Normal"/>
        <w:jc w:val="center"/>
        <w:rPr>
          <w:b/>
          <w:b/>
          <w:szCs w:val="28"/>
          <w:shd w:fill="FFFFFF" w:val="clear"/>
        </w:rPr>
      </w:pPr>
      <w:r>
        <w:rPr>
          <w:b/>
        </w:rPr>
        <w:t>за реализацию адресного информирования</w:t>
      </w:r>
    </w:p>
    <w:p>
      <w:pPr>
        <w:pStyle w:val="Normal"/>
        <w:jc w:val="center"/>
        <w:rPr/>
      </w:pPr>
      <w:r>
        <w:rPr/>
      </w:r>
    </w:p>
    <w:tbl>
      <w:tblPr>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6"/>
        <w:gridCol w:w="2467"/>
        <w:gridCol w:w="6179"/>
      </w:tblGrid>
      <w:tr>
        <w:trPr/>
        <w:tc>
          <w:tcPr>
            <w:tcW w:w="426" w:type="dxa"/>
            <w:tcBorders/>
            <w:shd w:color="auto" w:fill="auto" w:val="clear"/>
          </w:tcPr>
          <w:p>
            <w:pPr>
              <w:pStyle w:val="Normal"/>
              <w:widowControl w:val="false"/>
              <w:jc w:val="both"/>
              <w:rPr>
                <w:szCs w:val="28"/>
              </w:rPr>
            </w:pPr>
            <w:r>
              <w:rPr>
                <w:szCs w:val="28"/>
              </w:rPr>
              <w:t>1.</w:t>
            </w:r>
          </w:p>
        </w:tc>
        <w:tc>
          <w:tcPr>
            <w:tcW w:w="2467" w:type="dxa"/>
            <w:tcBorders/>
            <w:shd w:color="auto" w:fill="auto" w:val="clear"/>
          </w:tcPr>
          <w:p>
            <w:pPr>
              <w:pStyle w:val="Normal"/>
              <w:widowControl w:val="false"/>
              <w:rPr>
                <w:szCs w:val="28"/>
              </w:rPr>
            </w:pPr>
            <w:r>
              <w:rPr>
                <w:szCs w:val="28"/>
              </w:rPr>
              <w:t>Малина</w:t>
            </w:r>
          </w:p>
          <w:p>
            <w:pPr>
              <w:pStyle w:val="Normal"/>
              <w:widowControl w:val="false"/>
              <w:rPr>
                <w:szCs w:val="28"/>
              </w:rPr>
            </w:pPr>
            <w:r>
              <w:rPr/>
              <w:t>Оксана Александровна</w:t>
            </w:r>
          </w:p>
        </w:tc>
        <w:tc>
          <w:tcPr>
            <w:tcW w:w="6179" w:type="dxa"/>
            <w:tcBorders/>
            <w:shd w:color="auto" w:fill="auto" w:val="clear"/>
          </w:tcPr>
          <w:p>
            <w:pPr>
              <w:pStyle w:val="Normal"/>
              <w:widowControl w:val="false"/>
              <w:jc w:val="left"/>
              <w:rPr/>
            </w:pPr>
            <w:r>
              <w:rPr>
                <w:szCs w:val="28"/>
              </w:rPr>
              <w:t>– </w:t>
            </w:r>
            <w:r>
              <w:rPr>
                <w:szCs w:val="28"/>
              </w:rPr>
              <w:t>председатель территориальной избирательной комиссии Пригородная г. Краснодара;</w:t>
            </w:r>
          </w:p>
          <w:p>
            <w:pPr>
              <w:pStyle w:val="Normal"/>
              <w:widowControl w:val="false"/>
              <w:jc w:val="both"/>
              <w:rPr>
                <w:szCs w:val="28"/>
              </w:rPr>
            </w:pPr>
            <w:r>
              <w:rPr>
                <w:szCs w:val="28"/>
              </w:rPr>
            </w:r>
          </w:p>
        </w:tc>
      </w:tr>
      <w:tr>
        <w:trPr/>
        <w:tc>
          <w:tcPr>
            <w:tcW w:w="426" w:type="dxa"/>
            <w:tcBorders/>
            <w:shd w:color="auto" w:fill="auto" w:val="clear"/>
          </w:tcPr>
          <w:p>
            <w:pPr>
              <w:pStyle w:val="Normal"/>
              <w:widowControl w:val="false"/>
              <w:jc w:val="both"/>
              <w:rPr>
                <w:szCs w:val="28"/>
              </w:rPr>
            </w:pPr>
            <w:r>
              <w:rPr>
                <w:szCs w:val="28"/>
              </w:rPr>
              <w:t>2.</w:t>
            </w:r>
          </w:p>
        </w:tc>
        <w:tc>
          <w:tcPr>
            <w:tcW w:w="2467" w:type="dxa"/>
            <w:tcBorders/>
            <w:shd w:color="auto" w:fill="auto" w:val="clear"/>
          </w:tcPr>
          <w:p>
            <w:pPr>
              <w:pStyle w:val="Normal"/>
              <w:widowControl w:val="false"/>
              <w:jc w:val="both"/>
              <w:rPr>
                <w:szCs w:val="28"/>
              </w:rPr>
            </w:pPr>
            <w:r>
              <w:rPr>
                <w:szCs w:val="28"/>
              </w:rPr>
              <w:t>Утин</w:t>
            </w:r>
          </w:p>
          <w:p>
            <w:pPr>
              <w:pStyle w:val="Normal"/>
              <w:widowControl w:val="false"/>
              <w:jc w:val="both"/>
              <w:rPr>
                <w:szCs w:val="28"/>
              </w:rPr>
            </w:pPr>
            <w:r>
              <w:rPr/>
              <w:t>Юрий</w:t>
            </w:r>
          </w:p>
          <w:p>
            <w:pPr>
              <w:pStyle w:val="Normal"/>
              <w:widowControl w:val="false"/>
              <w:jc w:val="both"/>
              <w:rPr>
                <w:szCs w:val="28"/>
              </w:rPr>
            </w:pPr>
            <w:r>
              <w:rPr/>
              <w:t>Владимирович</w:t>
            </w:r>
          </w:p>
        </w:tc>
        <w:tc>
          <w:tcPr>
            <w:tcW w:w="6179" w:type="dxa"/>
            <w:tcBorders/>
            <w:shd w:color="auto" w:fill="auto" w:val="clear"/>
          </w:tcPr>
          <w:p>
            <w:pPr>
              <w:pStyle w:val="Normal"/>
              <w:widowControl w:val="false"/>
              <w:jc w:val="both"/>
              <w:rPr>
                <w:spacing w:val="-2"/>
                <w:szCs w:val="28"/>
              </w:rPr>
            </w:pPr>
            <w:r>
              <w:rPr>
                <w:spacing w:val="-2"/>
                <w:szCs w:val="28"/>
              </w:rPr>
              <w:t>– </w:t>
            </w:r>
            <w:r>
              <w:rPr>
                <w:spacing w:val="-2"/>
                <w:szCs w:val="28"/>
              </w:rPr>
              <w:t>системный администратор территориальной избирательной комиссии Пригородная г. Краснодара;</w:t>
            </w:r>
          </w:p>
          <w:p>
            <w:pPr>
              <w:pStyle w:val="Normal"/>
              <w:widowControl w:val="false"/>
              <w:jc w:val="both"/>
              <w:rPr>
                <w:szCs w:val="28"/>
              </w:rPr>
            </w:pPr>
            <w:r>
              <w:rPr>
                <w:szCs w:val="28"/>
              </w:rPr>
            </w:r>
          </w:p>
        </w:tc>
      </w:tr>
    </w:tbl>
    <w:p>
      <w:pPr>
        <w:sectPr>
          <w:headerReference w:type="default" r:id="rId3"/>
          <w:type w:val="nextPage"/>
          <w:pgSz w:w="11906" w:h="16838"/>
          <w:pgMar w:left="1701" w:right="851" w:gutter="0" w:header="0" w:top="1134" w:footer="0" w:bottom="1134"/>
          <w:pgNumType w:fmt="decimal"/>
          <w:formProt w:val="false"/>
          <w:textDirection w:val="lrTb"/>
          <w:docGrid w:type="default" w:linePitch="381" w:charSpace="0"/>
        </w:sectPr>
      </w:pPr>
    </w:p>
    <w:p>
      <w:pPr>
        <w:pStyle w:val="Normal"/>
        <w:ind w:left="5387" w:hanging="0"/>
        <w:jc w:val="center"/>
        <w:rPr/>
      </w:pPr>
      <w:r>
        <w:rPr/>
        <w:t>Приложение № 2</w:t>
      </w:r>
    </w:p>
    <w:p>
      <w:pPr>
        <w:pStyle w:val="Normal"/>
        <w:ind w:left="5387" w:hanging="0"/>
        <w:jc w:val="center"/>
        <w:rPr/>
      </w:pPr>
      <w:r>
        <w:rPr/>
        <w:t>УТВЕРЖДЕН</w:t>
      </w:r>
    </w:p>
    <w:p>
      <w:pPr>
        <w:pStyle w:val="Normal"/>
        <w:ind w:left="5387" w:hanging="0"/>
        <w:jc w:val="center"/>
        <w:rPr/>
      </w:pPr>
      <w:r>
        <w:rPr/>
        <w:t>решением территориальной избирательной комиссии Пригородная г. Краснодара</w:t>
      </w:r>
    </w:p>
    <w:p>
      <w:pPr>
        <w:pStyle w:val="Normal"/>
        <w:ind w:left="5387" w:hanging="0"/>
        <w:jc w:val="center"/>
        <w:rPr/>
      </w:pPr>
      <w:r>
        <w:rPr/>
        <w:t xml:space="preserve">от 15 июля 2026 г. № </w:t>
      </w:r>
      <w:r>
        <w:rPr/>
        <w:t>83</w:t>
      </w:r>
      <w:r>
        <w:rPr/>
        <w:t>/</w:t>
      </w:r>
      <w:r>
        <w:rPr/>
        <w:t>440</w:t>
      </w:r>
    </w:p>
    <w:p>
      <w:pPr>
        <w:pStyle w:val="Normal"/>
        <w:ind w:left="5387" w:hanging="0"/>
        <w:jc w:val="center"/>
        <w:rPr/>
      </w:pPr>
      <w:r>
        <w:rPr/>
      </w:r>
    </w:p>
    <w:p>
      <w:pPr>
        <w:pStyle w:val="Normal"/>
        <w:jc w:val="center"/>
        <w:rPr>
          <w:b/>
          <w:b/>
          <w:szCs w:val="28"/>
        </w:rPr>
      </w:pPr>
      <w:r>
        <w:rPr>
          <w:b/>
          <w:szCs w:val="28"/>
        </w:rPr>
        <w:t>Перечень участковых избирательных комиссий</w:t>
      </w:r>
    </w:p>
    <w:p>
      <w:pPr>
        <w:pStyle w:val="Normal"/>
        <w:jc w:val="center"/>
        <w:rPr>
          <w:b/>
          <w:b/>
        </w:rPr>
      </w:pPr>
      <w:r>
        <w:rPr>
          <w:b/>
        </w:rPr>
        <w:t>и численность членов участковых избирательных комиссий,</w:t>
      </w:r>
    </w:p>
    <w:p>
      <w:pPr>
        <w:pStyle w:val="Normal"/>
        <w:jc w:val="center"/>
        <w:rPr>
          <w:b/>
          <w:b/>
          <w:szCs w:val="28"/>
          <w:shd w:fill="FFFFFF" w:val="clear"/>
        </w:rPr>
      </w:pPr>
      <w:r>
        <w:rPr>
          <w:b/>
        </w:rPr>
        <w:t>участвующих в реализации адресного информирования</w:t>
      </w:r>
    </w:p>
    <w:p>
      <w:pPr>
        <w:pStyle w:val="Normal"/>
        <w:spacing w:lineRule="auto" w:line="360"/>
        <w:jc w:val="center"/>
        <w:rPr>
          <w:spacing w:val="-2"/>
          <w:sz w:val="26"/>
          <w:szCs w:val="26"/>
        </w:rPr>
      </w:pPr>
      <w:r>
        <w:rPr>
          <w:spacing w:val="-2"/>
          <w:sz w:val="26"/>
          <w:szCs w:val="26"/>
        </w:rPr>
      </w:r>
    </w:p>
    <w:tbl>
      <w:tblPr>
        <w:tblW w:w="9356"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709"/>
        <w:gridCol w:w="4319"/>
        <w:gridCol w:w="4328"/>
      </w:tblGrid>
      <w:tr>
        <w:trPr>
          <w:trHeight w:val="825"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b/>
                <w:b/>
              </w:rPr>
            </w:pPr>
            <w:r>
              <w:rPr>
                <w:b/>
              </w:rPr>
              <w:t xml:space="preserve">№ </w:t>
            </w:r>
            <w:r>
              <w:rPr>
                <w:b/>
              </w:rPr>
              <w:t>п/п</w:t>
            </w:r>
          </w:p>
        </w:tc>
        <w:tc>
          <w:tcPr>
            <w:tcW w:w="43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rPr>
            </w:pPr>
            <w:r>
              <w:rPr>
                <w:b/>
              </w:rPr>
              <w:t>Номер</w:t>
            </w:r>
          </w:p>
          <w:p>
            <w:pPr>
              <w:pStyle w:val="Normal"/>
              <w:widowControl w:val="false"/>
              <w:jc w:val="center"/>
              <w:rPr>
                <w:b/>
                <w:b/>
              </w:rPr>
            </w:pPr>
            <w:r>
              <w:rPr>
                <w:b/>
              </w:rPr>
              <w:t>избирательного участка</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rPr>
            </w:pPr>
            <w:r>
              <w:rPr>
                <w:b/>
                <w:bCs/>
              </w:rPr>
              <w:t>Численность членов УИК,</w:t>
            </w:r>
          </w:p>
          <w:p>
            <w:pPr>
              <w:pStyle w:val="Normal"/>
              <w:widowControl w:val="false"/>
              <w:jc w:val="center"/>
              <w:rPr>
                <w:b/>
                <w:b/>
                <w:bCs/>
              </w:rPr>
            </w:pPr>
            <w:r>
              <w:rPr>
                <w:b/>
                <w:bCs/>
              </w:rPr>
              <w:t>участвующих в реализации</w:t>
            </w:r>
          </w:p>
          <w:p>
            <w:pPr>
              <w:pStyle w:val="Normal"/>
              <w:widowControl w:val="false"/>
              <w:jc w:val="center"/>
              <w:rPr>
                <w:b/>
                <w:b/>
                <w:bCs/>
              </w:rPr>
            </w:pPr>
            <w:r>
              <w:rPr>
                <w:b/>
                <w:bCs/>
              </w:rPr>
              <w:t>адресного информирования</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64-01</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64-02</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64-03</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64-04</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64-05</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pPr>
            <w:r>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64-06</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64-07</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pPr>
            <w:r>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64-08</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64-09</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jc w:val="center"/>
              <w:rPr/>
            </w:pPr>
            <w:r>
              <w:rPr/>
              <w:t>64-10</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pPr>
            <w:r>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64-11</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64-12</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64-13</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64-14</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64-15</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64-16</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64-17</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64-18</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64-19</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64-20</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64-21</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64-22</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64-23</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64-24</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64-25</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64-26</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64-27</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64-28</w:t>
            </w:r>
          </w:p>
        </w:tc>
        <w:tc>
          <w:tcPr>
            <w:tcW w:w="432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color w:val="000000"/>
              </w:rPr>
            </w:pPr>
            <w:r>
              <w:rPr>
                <w:color w:val="000000"/>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64-29</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64-30</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64-31</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64-32</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64-33</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64-34</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64-35</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64-36</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64-37</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64-38</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r>
        <w:trPr>
          <w:trHeight w:val="39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1"/>
              </w:numPr>
              <w:ind w:left="0" w:hanging="360"/>
              <w:jc w:val="right"/>
              <w:rPr>
                <w:color w:val="000000"/>
              </w:rPr>
            </w:pPr>
            <w:r>
              <w:rPr>
                <w:color w:val="000000"/>
              </w:rPr>
            </w:r>
          </w:p>
        </w:tc>
        <w:tc>
          <w:tcPr>
            <w:tcW w:w="43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64-39</w:t>
            </w:r>
          </w:p>
        </w:tc>
        <w:tc>
          <w:tcPr>
            <w:tcW w:w="4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6</w:t>
            </w:r>
          </w:p>
        </w:tc>
      </w:tr>
    </w:tbl>
    <w:p>
      <w:pPr>
        <w:sectPr>
          <w:headerReference w:type="default" r:id="rId4"/>
          <w:type w:val="nextPage"/>
          <w:pgSz w:w="11906" w:h="16838"/>
          <w:pgMar w:left="1701" w:right="851" w:gutter="0" w:header="567" w:top="1134" w:footer="0" w:bottom="1134"/>
          <w:pgNumType w:start="1" w:fmt="decimal"/>
          <w:formProt w:val="false"/>
          <w:titlePg/>
          <w:textDirection w:val="lrTb"/>
          <w:docGrid w:type="default" w:linePitch="381" w:charSpace="0"/>
        </w:sectPr>
      </w:pPr>
    </w:p>
    <w:p>
      <w:pPr>
        <w:pStyle w:val="Normal"/>
        <w:ind w:left="10348" w:hanging="0"/>
        <w:jc w:val="center"/>
        <w:rPr/>
      </w:pPr>
      <w:r>
        <w:rPr/>
        <w:t>Приложение № 3</w:t>
      </w:r>
    </w:p>
    <w:p>
      <w:pPr>
        <w:pStyle w:val="Normal"/>
        <w:ind w:left="10348" w:hanging="0"/>
        <w:jc w:val="center"/>
        <w:rPr/>
      </w:pPr>
      <w:r>
        <w:rPr/>
        <w:t>УТВЕРЖДЕН</w:t>
      </w:r>
    </w:p>
    <w:p>
      <w:pPr>
        <w:pStyle w:val="Normal"/>
        <w:ind w:left="10348" w:hanging="0"/>
        <w:jc w:val="center"/>
        <w:rPr/>
      </w:pPr>
      <w:r>
        <w:rPr/>
        <w:t>решением территориальной избирательной комиссии Пригородная г. Краснодара</w:t>
      </w:r>
    </w:p>
    <w:p>
      <w:pPr>
        <w:pStyle w:val="Normal"/>
        <w:ind w:left="10348" w:hanging="0"/>
        <w:jc w:val="center"/>
        <w:rPr/>
      </w:pPr>
      <w:r>
        <w:rPr/>
        <w:t xml:space="preserve">от 15 июля 2026 г. № </w:t>
      </w:r>
      <w:r>
        <w:rPr/>
        <w:t>83</w:t>
      </w:r>
      <w:r>
        <w:rPr/>
        <w:t>/</w:t>
      </w:r>
      <w:r>
        <w:rPr/>
        <w:t>440</w:t>
      </w:r>
    </w:p>
    <w:p>
      <w:pPr>
        <w:pStyle w:val="Normal"/>
        <w:spacing w:lineRule="auto" w:line="360"/>
        <w:rPr>
          <w:b/>
          <w:b/>
          <w:spacing w:val="-2"/>
        </w:rPr>
      </w:pPr>
      <w:r>
        <w:rPr>
          <w:b/>
          <w:spacing w:val="-2"/>
        </w:rPr>
      </w:r>
    </w:p>
    <w:p>
      <w:pPr>
        <w:pStyle w:val="Normal"/>
        <w:jc w:val="center"/>
        <w:rPr>
          <w:b/>
          <w:b/>
          <w:iCs/>
        </w:rPr>
      </w:pPr>
      <w:r>
        <w:rPr>
          <w:b/>
          <w:iCs/>
        </w:rPr>
        <w:t>График</w:t>
      </w:r>
    </w:p>
    <w:p>
      <w:pPr>
        <w:pStyle w:val="Normal"/>
        <w:jc w:val="center"/>
        <w:rPr>
          <w:b/>
          <w:b/>
          <w:iCs/>
        </w:rPr>
      </w:pPr>
      <w:r>
        <w:rPr>
          <w:b/>
          <w:iCs/>
        </w:rPr>
        <w:t>проведения очных обучающих семинаров для членов</w:t>
      </w:r>
    </w:p>
    <w:p>
      <w:pPr>
        <w:pStyle w:val="Normal"/>
        <w:jc w:val="center"/>
        <w:rPr>
          <w:b/>
          <w:b/>
        </w:rPr>
      </w:pPr>
      <w:r>
        <w:rPr>
          <w:b/>
          <w:iCs/>
        </w:rPr>
        <w:t xml:space="preserve">участковых избирательных комиссий, </w:t>
      </w:r>
      <w:r>
        <w:rPr>
          <w:b/>
        </w:rPr>
        <w:t>участвующих в реализации</w:t>
      </w:r>
    </w:p>
    <w:p>
      <w:pPr>
        <w:pStyle w:val="Normal"/>
        <w:jc w:val="center"/>
        <w:rPr>
          <w:b/>
          <w:b/>
        </w:rPr>
      </w:pPr>
      <w:r>
        <w:rPr>
          <w:b/>
        </w:rPr>
        <w:t>адресного информирования</w:t>
      </w:r>
    </w:p>
    <w:p>
      <w:pPr>
        <w:pStyle w:val="Normal"/>
        <w:jc w:val="center"/>
        <w:rPr>
          <w:b/>
          <w:b/>
          <w:szCs w:val="28"/>
          <w:shd w:fill="FFFFFF" w:val="clear"/>
        </w:rPr>
      </w:pPr>
      <w:r>
        <w:rPr>
          <w:b/>
          <w:szCs w:val="28"/>
          <w:shd w:fill="FFFFFF" w:val="clear"/>
        </w:rPr>
      </w:r>
      <w:bookmarkStart w:id="0" w:name="_GoBack"/>
      <w:bookmarkStart w:id="1" w:name="_GoBack"/>
      <w:bookmarkEnd w:id="1"/>
    </w:p>
    <w:tbl>
      <w:tblPr>
        <w:tblW w:w="1434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08"/>
        <w:gridCol w:w="2581"/>
        <w:gridCol w:w="4707"/>
        <w:gridCol w:w="3090"/>
        <w:gridCol w:w="1700"/>
        <w:gridCol w:w="1559"/>
      </w:tblGrid>
      <w:tr>
        <w:trPr>
          <w:trHeight w:val="1234"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 xml:space="preserve">№ </w:t>
            </w:r>
            <w:r>
              <w:rPr>
                <w:b/>
                <w:bCs/>
                <w:color w:val="000000"/>
                <w:sz w:val="24"/>
              </w:rPr>
              <w:t>п\п</w:t>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Номер УИК или номера УИК, если обучение групповое</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ФИО ведущего</w:t>
            </w:r>
          </w:p>
          <w:p>
            <w:pPr>
              <w:pStyle w:val="Normal"/>
              <w:widowControl w:val="false"/>
              <w:jc w:val="center"/>
              <w:rPr>
                <w:b/>
                <w:b/>
                <w:bCs/>
                <w:color w:val="000000"/>
                <w:sz w:val="24"/>
              </w:rPr>
            </w:pPr>
            <w:r>
              <w:rPr>
                <w:b/>
                <w:bCs/>
                <w:color w:val="000000"/>
                <w:sz w:val="24"/>
              </w:rPr>
              <w:t xml:space="preserve">обучение </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 xml:space="preserve">Должность или статус ведущего обучение </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Дата проведения</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4"/>
              </w:rPr>
            </w:pPr>
            <w:r>
              <w:rPr>
                <w:b/>
                <w:bCs/>
                <w:color w:val="000000"/>
                <w:sz w:val="24"/>
              </w:rPr>
              <w:t>Количество участников</w:t>
            </w:r>
          </w:p>
          <w:p>
            <w:pPr>
              <w:pStyle w:val="Normal"/>
              <w:widowControl w:val="false"/>
              <w:jc w:val="center"/>
              <w:rPr>
                <w:b/>
                <w:b/>
                <w:bCs/>
                <w:color w:val="000000"/>
                <w:sz w:val="24"/>
              </w:rPr>
            </w:pPr>
            <w:r>
              <w:rPr>
                <w:b/>
                <w:bCs/>
                <w:color w:val="000000"/>
                <w:sz w:val="24"/>
              </w:rPr>
              <w:t>обучения</w:t>
            </w:r>
          </w:p>
        </w:tc>
      </w:tr>
      <w:tr>
        <w:trPr>
          <w:trHeight w:val="918"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6401-6406</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28.07.2026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36</w:t>
            </w:r>
          </w:p>
        </w:tc>
      </w:tr>
      <w:tr>
        <w:trPr>
          <w:trHeight w:val="832"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6407-6412</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28.07.2026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36</w:t>
            </w:r>
          </w:p>
        </w:tc>
      </w:tr>
      <w:tr>
        <w:trPr>
          <w:trHeight w:val="844"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6413-6419</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29.07.2026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42</w:t>
            </w:r>
          </w:p>
        </w:tc>
      </w:tr>
      <w:tr>
        <w:trPr>
          <w:trHeight w:val="912"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6420-6426</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29.07.2026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36</w:t>
            </w:r>
          </w:p>
        </w:tc>
      </w:tr>
      <w:tr>
        <w:trPr>
          <w:trHeight w:val="77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6427-6432</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30.07.2026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36</w:t>
            </w:r>
          </w:p>
        </w:tc>
      </w:tr>
      <w:tr>
        <w:trPr>
          <w:trHeight w:val="782"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2"/>
              </w:numPr>
              <w:ind w:left="0" w:hanging="360"/>
              <w:jc w:val="right"/>
              <w:rPr>
                <w:bCs/>
                <w:color w:val="000000"/>
                <w:sz w:val="24"/>
              </w:rPr>
            </w:pPr>
            <w:r>
              <w:rPr>
                <w:bCs/>
                <w:color w:val="000000"/>
                <w:sz w:val="24"/>
              </w:rPr>
            </w:r>
          </w:p>
        </w:tc>
        <w:tc>
          <w:tcPr>
            <w:tcW w:w="258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6433-6439</w:t>
            </w:r>
          </w:p>
        </w:tc>
        <w:tc>
          <w:tcPr>
            <w:tcW w:w="470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Малина Оксана Александровна</w:t>
            </w:r>
          </w:p>
          <w:p>
            <w:pPr>
              <w:pStyle w:val="Normal"/>
              <w:widowControl w:val="false"/>
              <w:jc w:val="center"/>
              <w:rPr>
                <w:bCs/>
                <w:color w:val="000000"/>
                <w:sz w:val="24"/>
              </w:rPr>
            </w:pPr>
            <w:r>
              <w:rPr>
                <w:bCs/>
                <w:color w:val="000000"/>
                <w:sz w:val="24"/>
              </w:rPr>
              <w:t>Мария Станиславовна Грамматикопуло</w:t>
            </w:r>
          </w:p>
        </w:tc>
        <w:tc>
          <w:tcPr>
            <w:tcW w:w="309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Председатель ТИК</w:t>
              <w:br/>
              <w:t>Секретарь ТИК</w:t>
            </w:r>
          </w:p>
        </w:tc>
        <w:tc>
          <w:tcPr>
            <w:tcW w:w="17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30.07.2026</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rPr>
            </w:pPr>
            <w:r>
              <w:rPr>
                <w:bCs/>
                <w:color w:val="000000"/>
                <w:sz w:val="24"/>
              </w:rPr>
              <w:t>42</w:t>
            </w:r>
          </w:p>
        </w:tc>
      </w:tr>
    </w:tbl>
    <w:p>
      <w:pPr>
        <w:pStyle w:val="Normal"/>
        <w:jc w:val="center"/>
        <w:rPr/>
      </w:pPr>
      <w:r>
        <w:rPr/>
      </w:r>
    </w:p>
    <w:p>
      <w:pPr>
        <w:pStyle w:val="Normal"/>
        <w:jc w:val="center"/>
        <w:rPr/>
      </w:pPr>
      <w:r>
        <w:rPr/>
      </w:r>
    </w:p>
    <w:sectPr>
      <w:headerReference w:type="default" r:id="rId5"/>
      <w:type w:val="nextPage"/>
      <w:pgSz w:orient="landscape" w:w="16838" w:h="11906"/>
      <w:pgMar w:left="1701" w:right="851" w:gutter="0" w:header="567" w:top="1134" w:footer="0" w:bottom="1134"/>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3619531"/>
    </w:sdtPr>
    <w:sdtContent>
      <w:p>
        <w:pPr>
          <w:pStyle w:val="Style24"/>
          <w:jc w:val="center"/>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p>
        <w:pPr>
          <w:pStyle w:val="Style24"/>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2</w:t>
    </w:r>
    <w:r>
      <w:rPr/>
      <w:fldChar w:fldCharType="end"/>
    </w:r>
  </w:p>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2</w:t>
    </w:r>
    <w:r>
      <w:rPr/>
      <w:fldChar w:fldCharType="end"/>
    </w:r>
  </w:p>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2f62"/>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4"/>
      <w:lang w:val="ru-RU" w:eastAsia="ru-RU" w:bidi="ar-SA"/>
    </w:rPr>
  </w:style>
  <w:style w:type="paragraph" w:styleId="3">
    <w:name w:val="Heading 3"/>
    <w:basedOn w:val="Normal"/>
    <w:next w:val="Normal"/>
    <w:link w:val="31"/>
    <w:qFormat/>
    <w:rsid w:val="001f2f62"/>
    <w:pPr>
      <w:keepNext w:val="true"/>
      <w:jc w:val="center"/>
      <w:outlineLvl w:val="2"/>
    </w:pPr>
    <w:rPr>
      <w:rFonts w:eastAsia="Arial Unicode MS"/>
      <w:b/>
      <w:sz w:val="36"/>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qFormat/>
    <w:rsid w:val="001f2f62"/>
    <w:rPr>
      <w:rFonts w:ascii="Times New Roman" w:hAnsi="Times New Roman" w:eastAsia="Arial Unicode MS" w:cs="Times New Roman"/>
      <w:b/>
      <w:sz w:val="36"/>
      <w:szCs w:val="24"/>
      <w:lang w:eastAsia="ru-RU"/>
    </w:rPr>
  </w:style>
  <w:style w:type="character" w:styleId="Style13" w:customStyle="1">
    <w:name w:val="Основной текст с отступом Знак"/>
    <w:basedOn w:val="DefaultParagraphFont"/>
    <w:semiHidden/>
    <w:qFormat/>
    <w:rsid w:val="001f2f62"/>
    <w:rPr>
      <w:rFonts w:ascii="Times New Roman" w:hAnsi="Times New Roman" w:eastAsia="Times New Roman" w:cs="Times New Roman"/>
      <w:sz w:val="28"/>
      <w:szCs w:val="24"/>
      <w:lang w:eastAsia="ru-RU"/>
    </w:rPr>
  </w:style>
  <w:style w:type="character" w:styleId="2" w:customStyle="1">
    <w:name w:val="Основной текст 2 Знак"/>
    <w:basedOn w:val="DefaultParagraphFont"/>
    <w:link w:val="BodyText2"/>
    <w:qFormat/>
    <w:rsid w:val="00f56f20"/>
    <w:rPr>
      <w:rFonts w:ascii="Times New Roman" w:hAnsi="Times New Roman" w:eastAsia="Times New Roman" w:cs="Times New Roman"/>
      <w:sz w:val="24"/>
      <w:szCs w:val="24"/>
      <w:lang w:val="x-none" w:eastAsia="x-none"/>
    </w:rPr>
  </w:style>
  <w:style w:type="character" w:styleId="Style14" w:customStyle="1">
    <w:name w:val="Верхний колонтитул Знак"/>
    <w:basedOn w:val="DefaultParagraphFont"/>
    <w:uiPriority w:val="99"/>
    <w:qFormat/>
    <w:rsid w:val="00f56f20"/>
    <w:rPr>
      <w:rFonts w:ascii="Times New Roman" w:hAnsi="Times New Roman" w:eastAsia="Times New Roman" w:cs="Times New Roman"/>
      <w:sz w:val="28"/>
      <w:szCs w:val="24"/>
      <w:lang w:eastAsia="ru-RU"/>
    </w:rPr>
  </w:style>
  <w:style w:type="character" w:styleId="Style15" w:customStyle="1">
    <w:name w:val="Нижний колонтитул Знак"/>
    <w:basedOn w:val="DefaultParagraphFont"/>
    <w:uiPriority w:val="99"/>
    <w:qFormat/>
    <w:rsid w:val="00f56f20"/>
    <w:rPr>
      <w:rFonts w:ascii="Times New Roman" w:hAnsi="Times New Roman" w:eastAsia="Times New Roman" w:cs="Times New Roman"/>
      <w:sz w:val="28"/>
      <w:szCs w:val="24"/>
      <w:lang w:eastAsia="ru-RU"/>
    </w:rPr>
  </w:style>
  <w:style w:type="character" w:styleId="Style16" w:customStyle="1">
    <w:name w:val="Основной текст Знак"/>
    <w:basedOn w:val="DefaultParagraphFont"/>
    <w:uiPriority w:val="99"/>
    <w:semiHidden/>
    <w:qFormat/>
    <w:rsid w:val="00eb3924"/>
    <w:rPr>
      <w:rFonts w:ascii="Times New Roman" w:hAnsi="Times New Roman" w:eastAsia="Times New Roman" w:cs="Times New Roman"/>
      <w:sz w:val="28"/>
      <w:szCs w:val="24"/>
      <w:lang w:eastAsia="ru-RU"/>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link w:val="Style16"/>
    <w:uiPriority w:val="99"/>
    <w:semiHidden/>
    <w:unhideWhenUsed/>
    <w:rsid w:val="00eb3924"/>
    <w:pPr>
      <w:spacing w:before="0" w:after="12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Body Text Indent"/>
    <w:basedOn w:val="Normal"/>
    <w:link w:val="Style13"/>
    <w:semiHidden/>
    <w:rsid w:val="001f2f62"/>
    <w:pPr>
      <w:ind w:firstLine="708"/>
      <w:jc w:val="both"/>
    </w:pPr>
    <w:rPr/>
  </w:style>
  <w:style w:type="paragraph" w:styleId="BodyText2">
    <w:name w:val="Body Text 2"/>
    <w:basedOn w:val="Normal"/>
    <w:link w:val="2"/>
    <w:unhideWhenUsed/>
    <w:qFormat/>
    <w:rsid w:val="00f56f20"/>
    <w:pPr>
      <w:spacing w:lineRule="auto" w:line="480" w:before="0" w:after="120"/>
    </w:pPr>
    <w:rPr>
      <w:sz w:val="24"/>
      <w:lang w:val="x-none" w:eastAsia="x-none"/>
    </w:rPr>
  </w:style>
  <w:style w:type="paragraph" w:styleId="Style23">
    <w:name w:val="Колонтитул"/>
    <w:basedOn w:val="Normal"/>
    <w:qFormat/>
    <w:pPr/>
    <w:rPr/>
  </w:style>
  <w:style w:type="paragraph" w:styleId="Style24">
    <w:name w:val="Header"/>
    <w:basedOn w:val="Normal"/>
    <w:link w:val="Style14"/>
    <w:uiPriority w:val="99"/>
    <w:unhideWhenUsed/>
    <w:rsid w:val="00f56f20"/>
    <w:pPr>
      <w:tabs>
        <w:tab w:val="clear" w:pos="708"/>
        <w:tab w:val="center" w:pos="4677" w:leader="none"/>
        <w:tab w:val="right" w:pos="9355" w:leader="none"/>
      </w:tabs>
    </w:pPr>
    <w:rPr/>
  </w:style>
  <w:style w:type="paragraph" w:styleId="Style25">
    <w:name w:val="Footer"/>
    <w:basedOn w:val="Normal"/>
    <w:link w:val="Style15"/>
    <w:uiPriority w:val="99"/>
    <w:unhideWhenUsed/>
    <w:rsid w:val="00f56f20"/>
    <w:pPr>
      <w:tabs>
        <w:tab w:val="clear" w:pos="708"/>
        <w:tab w:val="center" w:pos="4677" w:leader="none"/>
        <w:tab w:val="right" w:pos="9355" w:leader="none"/>
      </w:tabs>
    </w:pPr>
    <w:rPr/>
  </w:style>
  <w:style w:type="paragraph" w:styleId="ListParagraph">
    <w:name w:val="List Paragraph"/>
    <w:basedOn w:val="Normal"/>
    <w:uiPriority w:val="34"/>
    <w:qFormat/>
    <w:rsid w:val="000300ca"/>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Application>LibreOffice/7.3.7.2$Linux_X86_64 LibreOffice_project/30$Build-2</Application>
  <AppVersion>15.0000</AppVersion>
  <Pages>8</Pages>
  <Words>880</Words>
  <Characters>6198</Characters>
  <CharactersWithSpaces>6891</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2026-05-20T12:57:00Z</dcterms:created>
  <dc:creator>ТИК Прикубанская</dc:creator>
  <dc:description/>
  <dc:language>ru-RU</dc:language>
  <cp:lastModifiedBy/>
  <cp:lastPrinted>2026-07-15T13:02:30Z</cp:lastPrinted>
  <dcterms:modified xsi:type="dcterms:W3CDTF">2026-07-15T13:24:12Z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