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header2.xml" ContentType="application/vnd.openxmlformats-officedocument.wordprocessingml.head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_rels/.rels" ContentType="application/vnd.openxmlformats-package.relationship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tbl>
      <w:tblPr>
        <w:tblW w:w="9373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000" w:noHBand="0" w:noVBand="0" w:firstColumn="0" w:lastRow="0" w:lastColumn="0" w:firstRow="0"/>
      </w:tblPr>
      <w:tblGrid>
        <w:gridCol w:w="9373"/>
      </w:tblGrid>
      <w:tr>
        <w:trPr>
          <w:trHeight w:val="993" w:hRule="atLeast"/>
        </w:trPr>
        <w:tc>
          <w:tcPr>
            <w:tcW w:w="9373" w:type="dxa"/>
            <w:tcBorders>
              <w:bottom w:val="thinThickLargeGap" w:sz="2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b/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Территориальная избирательная комиссия</w:t>
            </w:r>
          </w:p>
          <w:p>
            <w:pPr>
              <w:pStyle w:val="Normal"/>
              <w:widowControl w:val="false"/>
              <w:jc w:val="center"/>
              <w:rPr>
                <w:b/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Пригородная г. Краснодара</w:t>
            </w:r>
          </w:p>
          <w:p>
            <w:pPr>
              <w:pStyle w:val="Normal"/>
              <w:widowControl w:val="false"/>
              <w:jc w:val="center"/>
              <w:rPr>
                <w:b/>
                <w:b/>
                <w:szCs w:val="28"/>
              </w:rPr>
            </w:pPr>
            <w:r>
              <w:rPr>
                <w:b/>
                <w:szCs w:val="28"/>
              </w:rPr>
            </w:r>
          </w:p>
        </w:tc>
      </w:tr>
    </w:tbl>
    <w:p>
      <w:pPr>
        <w:pStyle w:val="Normal"/>
        <w:rPr>
          <w:b/>
          <w:b/>
          <w:bCs/>
          <w:szCs w:val="28"/>
        </w:rPr>
      </w:pPr>
      <w:r>
        <w:rPr>
          <w:b/>
          <w:bCs/>
          <w:szCs w:val="28"/>
        </w:rPr>
      </w:r>
    </w:p>
    <w:p>
      <w:pPr>
        <w:pStyle w:val="3"/>
        <w:rPr>
          <w:sz w:val="32"/>
          <w:szCs w:val="32"/>
        </w:rPr>
      </w:pPr>
      <w:r>
        <w:rPr>
          <w:sz w:val="32"/>
          <w:szCs w:val="32"/>
        </w:rPr>
        <w:t>РЕШЕНИЕ</w:t>
      </w:r>
    </w:p>
    <w:p>
      <w:pPr>
        <w:pStyle w:val="Normal"/>
        <w:rPr/>
      </w:pPr>
      <w:r>
        <w:rPr/>
      </w:r>
    </w:p>
    <w:tbl>
      <w:tblPr>
        <w:tblW w:w="9355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1e0" w:noHBand="0" w:noVBand="0" w:firstColumn="1" w:lastRow="1" w:lastColumn="1" w:firstRow="1"/>
      </w:tblPr>
      <w:tblGrid>
        <w:gridCol w:w="3532"/>
        <w:gridCol w:w="2331"/>
        <w:gridCol w:w="3492"/>
      </w:tblGrid>
      <w:tr>
        <w:trPr/>
        <w:tc>
          <w:tcPr>
            <w:tcW w:w="3532" w:type="dxa"/>
            <w:tcBorders/>
            <w:shd w:color="auto" w:fill="auto" w:val="clear"/>
          </w:tcPr>
          <w:p>
            <w:pPr>
              <w:pStyle w:val="Normal"/>
              <w:widowControl w:val="false"/>
              <w:rPr>
                <w:szCs w:val="28"/>
              </w:rPr>
            </w:pPr>
            <w:r>
              <w:rPr>
                <w:szCs w:val="28"/>
              </w:rPr>
              <w:t>10 апреля 2026 г.</w:t>
            </w:r>
          </w:p>
        </w:tc>
        <w:tc>
          <w:tcPr>
            <w:tcW w:w="2331" w:type="dxa"/>
            <w:tcBorders/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Cs w:val="28"/>
              </w:rPr>
            </w:pPr>
            <w:r>
              <w:rPr>
                <w:szCs w:val="28"/>
              </w:rPr>
              <w:t>г. Краснодар</w:t>
            </w:r>
          </w:p>
        </w:tc>
        <w:tc>
          <w:tcPr>
            <w:tcW w:w="3492" w:type="dxa"/>
            <w:tcBorders/>
            <w:shd w:color="auto" w:fill="auto" w:val="clear"/>
          </w:tcPr>
          <w:p>
            <w:pPr>
              <w:pStyle w:val="Normal"/>
              <w:widowControl w:val="false"/>
              <w:jc w:val="left"/>
              <w:rPr>
                <w:szCs w:val="28"/>
              </w:rPr>
            </w:pPr>
            <w:r>
              <w:rPr>
                <w:szCs w:val="28"/>
              </w:rPr>
              <w:t xml:space="preserve">                              № </w:t>
            </w:r>
            <w:r>
              <w:rPr>
                <w:szCs w:val="28"/>
              </w:rPr>
              <w:t>77</w:t>
            </w:r>
            <w:r>
              <w:rPr>
                <w:szCs w:val="28"/>
              </w:rPr>
              <w:t>/</w:t>
            </w:r>
            <w:r>
              <w:rPr>
                <w:szCs w:val="28"/>
              </w:rPr>
              <w:t>396</w:t>
            </w:r>
          </w:p>
        </w:tc>
      </w:tr>
    </w:tbl>
    <w:p>
      <w:pPr>
        <w:pStyle w:val="Normal"/>
        <w:tabs>
          <w:tab w:val="clear" w:pos="708"/>
          <w:tab w:val="left" w:pos="420" w:leader="none"/>
          <w:tab w:val="left" w:pos="980" w:leader="none"/>
        </w:tabs>
        <w:jc w:val="center"/>
        <w:rPr>
          <w:b/>
          <w:b/>
          <w:bCs/>
        </w:rPr>
      </w:pPr>
      <w:r>
        <w:rPr>
          <w:b/>
          <w:bCs/>
        </w:rPr>
      </w:r>
    </w:p>
    <w:p>
      <w:pPr>
        <w:pStyle w:val="Normal"/>
        <w:jc w:val="center"/>
        <w:rPr/>
      </w:pPr>
      <w:r>
        <w:rPr/>
      </w:r>
    </w:p>
    <w:p>
      <w:pPr>
        <w:pStyle w:val="Style22"/>
        <w:ind w:right="-21" w:hanging="0"/>
        <w:jc w:val="center"/>
        <w:rPr/>
      </w:pPr>
      <w:r>
        <w:rPr>
          <w:b/>
          <w:bCs/>
        </w:rPr>
        <w:t>О плане мероприятий территориальной избирательной комиссии Пригородная г. Краснодара на 2 квартал 2026 года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spacing w:lineRule="auto" w:line="360"/>
        <w:jc w:val="both"/>
        <w:rPr/>
      </w:pPr>
      <w:r>
        <w:rPr/>
        <w:tab/>
        <w:t>Территориальная избирательная комиссия Пригородная г. Краснодара РЕШИЛА:</w:t>
      </w:r>
    </w:p>
    <w:p>
      <w:pPr>
        <w:pStyle w:val="Normal"/>
        <w:numPr>
          <w:ilvl w:val="0"/>
          <w:numId w:val="1"/>
        </w:numPr>
        <w:spacing w:lineRule="auto" w:line="360"/>
        <w:jc w:val="both"/>
        <w:rPr/>
      </w:pPr>
      <w:r>
        <w:rPr/>
        <w:t>Утвердить план мероприятий территориальной избирательной комиссии Пригородная г. Краснодара на 2 квартал 2026 года (прилагается).</w:t>
      </w:r>
    </w:p>
    <w:p>
      <w:pPr>
        <w:pStyle w:val="ListParagraph"/>
        <w:numPr>
          <w:ilvl w:val="0"/>
          <w:numId w:val="1"/>
        </w:numPr>
        <w:tabs>
          <w:tab w:val="clear" w:pos="708"/>
          <w:tab w:val="left" w:pos="851" w:leader="none"/>
          <w:tab w:val="left" w:pos="1134" w:leader="none"/>
        </w:tabs>
        <w:spacing w:lineRule="auto" w:line="360"/>
        <w:jc w:val="both"/>
        <w:rPr>
          <w:szCs w:val="28"/>
        </w:rPr>
      </w:pPr>
      <w:r>
        <w:rPr>
          <w:szCs w:val="28"/>
        </w:rPr>
        <w:t> </w:t>
      </w:r>
      <w:r>
        <w:rPr>
          <w:szCs w:val="28"/>
        </w:rPr>
        <w:t>Разместить настоящее решение на странице территориальной избирательной комиссии Пригородная г. Краснодара сайта территориальных избирательных комиссий города Краснодара в сети Интернет.</w:t>
      </w:r>
    </w:p>
    <w:p>
      <w:pPr>
        <w:pStyle w:val="ListParagraph"/>
        <w:numPr>
          <w:ilvl w:val="0"/>
          <w:numId w:val="1"/>
        </w:numPr>
        <w:tabs>
          <w:tab w:val="clear" w:pos="708"/>
          <w:tab w:val="left" w:pos="851" w:leader="none"/>
          <w:tab w:val="left" w:pos="1134" w:leader="none"/>
        </w:tabs>
        <w:spacing w:lineRule="auto" w:line="360"/>
        <w:jc w:val="both"/>
        <w:rPr>
          <w:szCs w:val="28"/>
        </w:rPr>
      </w:pPr>
      <w:r>
        <w:rPr>
          <w:szCs w:val="28"/>
        </w:rPr>
        <w:t> </w:t>
      </w:r>
      <w:bookmarkStart w:id="0" w:name="_Hlk219813011"/>
      <w:r>
        <w:rPr>
          <w:szCs w:val="28"/>
        </w:rPr>
        <w:t xml:space="preserve">Контроль за исполнением пункта 2 настоящего решения возложить на секретаря территориальной избирательной комиссии Пригородная г. Краснодара </w:t>
      </w:r>
      <w:bookmarkEnd w:id="0"/>
      <w:r>
        <w:rPr>
          <w:szCs w:val="28"/>
        </w:rPr>
        <w:t>Дармограй Л.А.</w:t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  <w:t>Председатель территориальной</w:t>
      </w:r>
    </w:p>
    <w:p>
      <w:pPr>
        <w:pStyle w:val="Normal"/>
        <w:jc w:val="both"/>
        <w:rPr/>
      </w:pPr>
      <w:r>
        <w:rPr/>
        <w:t>избирательной комиссии</w:t>
        <w:tab/>
        <w:tab/>
        <w:t xml:space="preserve">   </w:t>
        <w:tab/>
        <w:tab/>
        <w:t xml:space="preserve">                              О.А. Малина</w:t>
      </w:r>
    </w:p>
    <w:p>
      <w:pPr>
        <w:pStyle w:val="Normal"/>
        <w:tabs>
          <w:tab w:val="clear" w:pos="708"/>
          <w:tab w:val="left" w:pos="851" w:leader="none"/>
          <w:tab w:val="left" w:pos="1134" w:leader="none"/>
        </w:tabs>
        <w:jc w:val="both"/>
        <w:rPr>
          <w:szCs w:val="28"/>
        </w:rPr>
      </w:pPr>
      <w:r>
        <w:rPr>
          <w:szCs w:val="28"/>
        </w:rPr>
      </w:r>
    </w:p>
    <w:p>
      <w:pPr>
        <w:pStyle w:val="Normal"/>
        <w:tabs>
          <w:tab w:val="clear" w:pos="708"/>
          <w:tab w:val="left" w:pos="851" w:leader="none"/>
          <w:tab w:val="left" w:pos="1134" w:leader="none"/>
        </w:tabs>
        <w:jc w:val="both"/>
        <w:rPr>
          <w:sz w:val="28"/>
          <w:szCs w:val="28"/>
        </w:rPr>
      </w:pPr>
      <w:r>
        <w:rPr>
          <w:sz w:val="28"/>
          <w:szCs w:val="28"/>
        </w:rPr>
        <w:t>Исполняющий обязанности секретаря</w:t>
      </w:r>
    </w:p>
    <w:p>
      <w:pPr>
        <w:pStyle w:val="Normal"/>
        <w:tabs>
          <w:tab w:val="clear" w:pos="708"/>
          <w:tab w:val="left" w:pos="851" w:leader="none"/>
          <w:tab w:val="left" w:pos="1134" w:leader="none"/>
        </w:tabs>
        <w:jc w:val="both"/>
        <w:rPr>
          <w:szCs w:val="28"/>
        </w:rPr>
      </w:pPr>
      <w:r>
        <w:rPr>
          <w:sz w:val="28"/>
          <w:szCs w:val="28"/>
        </w:rPr>
        <w:t>территориальной избирательной комиссии</w:t>
      </w:r>
      <w:r>
        <w:rPr>
          <w:szCs w:val="28"/>
        </w:rPr>
        <w:t xml:space="preserve"> </w:t>
        <w:tab/>
        <w:tab/>
        <w:tab/>
        <w:t xml:space="preserve">     Л.А. Дармограй</w:t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sectPr>
          <w:headerReference w:type="default" r:id="rId2"/>
          <w:type w:val="nextPage"/>
          <w:pgSz w:w="11906" w:h="16838"/>
          <w:pgMar w:left="1701" w:right="851" w:gutter="0" w:header="709" w:top="1134" w:footer="0" w:bottom="1134"/>
          <w:pgNumType w:fmt="decimal"/>
          <w:formProt w:val="false"/>
          <w:textDirection w:val="lrTb"/>
          <w:docGrid w:type="default" w:linePitch="381" w:charSpace="0"/>
        </w:sectPr>
        <w:pStyle w:val="Normal"/>
        <w:jc w:val="both"/>
        <w:rPr/>
      </w:pPr>
      <w:r>
        <w:rPr/>
      </w:r>
    </w:p>
    <w:p>
      <w:pPr>
        <w:pStyle w:val="Normal"/>
        <w:ind w:left="5387" w:hanging="0"/>
        <w:jc w:val="center"/>
        <w:rPr>
          <w:szCs w:val="28"/>
        </w:rPr>
      </w:pPr>
      <w:r>
        <w:rPr>
          <w:szCs w:val="28"/>
        </w:rPr>
        <w:t xml:space="preserve">Приложение </w:t>
      </w:r>
    </w:p>
    <w:p>
      <w:pPr>
        <w:pStyle w:val="Normal"/>
        <w:ind w:left="5387" w:hanging="0"/>
        <w:jc w:val="center"/>
        <w:rPr>
          <w:szCs w:val="28"/>
        </w:rPr>
      </w:pPr>
      <w:r>
        <w:rPr>
          <w:szCs w:val="28"/>
        </w:rPr>
        <w:t>к решению территориальной</w:t>
      </w:r>
    </w:p>
    <w:p>
      <w:pPr>
        <w:pStyle w:val="Normal"/>
        <w:ind w:left="5387" w:hanging="0"/>
        <w:jc w:val="center"/>
        <w:rPr>
          <w:szCs w:val="28"/>
        </w:rPr>
      </w:pPr>
      <w:r>
        <w:rPr>
          <w:szCs w:val="28"/>
        </w:rPr>
        <w:t>избирательной комиссии</w:t>
      </w:r>
    </w:p>
    <w:p>
      <w:pPr>
        <w:pStyle w:val="Normal"/>
        <w:ind w:left="5387" w:hanging="0"/>
        <w:jc w:val="center"/>
        <w:rPr>
          <w:szCs w:val="28"/>
        </w:rPr>
      </w:pPr>
      <w:r>
        <w:rPr>
          <w:szCs w:val="28"/>
        </w:rPr>
        <w:t>Пригородная г.</w:t>
      </w:r>
      <w:r>
        <w:rPr>
          <w:szCs w:val="28"/>
          <w:lang w:val="en-US"/>
        </w:rPr>
        <w:t> </w:t>
      </w:r>
      <w:r>
        <w:rPr>
          <w:szCs w:val="28"/>
        </w:rPr>
        <w:t>Краснодара</w:t>
      </w:r>
    </w:p>
    <w:p>
      <w:pPr>
        <w:pStyle w:val="Normal"/>
        <w:ind w:left="5387" w:hanging="0"/>
        <w:jc w:val="center"/>
        <w:rPr>
          <w:sz w:val="24"/>
        </w:rPr>
      </w:pPr>
      <w:r>
        <w:rPr>
          <w:szCs w:val="28"/>
        </w:rPr>
        <w:t>от 10 апреля 2026г. № /</w:t>
      </w:r>
    </w:p>
    <w:p>
      <w:pPr>
        <w:pStyle w:val="Normal"/>
        <w:rPr>
          <w:szCs w:val="28"/>
        </w:rPr>
      </w:pPr>
      <w:r>
        <w:rPr>
          <w:szCs w:val="28"/>
        </w:rPr>
      </w:r>
    </w:p>
    <w:p>
      <w:pPr>
        <w:pStyle w:val="Normal"/>
        <w:jc w:val="center"/>
        <w:rPr>
          <w:b/>
          <w:b/>
          <w:bCs/>
          <w:caps/>
        </w:rPr>
      </w:pPr>
      <w:r>
        <w:rPr>
          <w:b/>
          <w:bCs/>
          <w:caps/>
        </w:rPr>
        <w:t>План</w:t>
      </w:r>
    </w:p>
    <w:p>
      <w:pPr>
        <w:pStyle w:val="Normal"/>
        <w:jc w:val="center"/>
        <w:rPr>
          <w:b/>
          <w:b/>
          <w:bCs/>
        </w:rPr>
      </w:pPr>
      <w:r>
        <w:rPr>
          <w:b/>
          <w:bCs/>
        </w:rPr>
        <w:t xml:space="preserve">мероприятий территориальной избирательной комиссии </w:t>
      </w:r>
    </w:p>
    <w:p>
      <w:pPr>
        <w:pStyle w:val="Normal"/>
        <w:jc w:val="center"/>
        <w:rPr>
          <w:b/>
          <w:b/>
          <w:bCs/>
        </w:rPr>
      </w:pPr>
      <w:r>
        <w:rPr>
          <w:b/>
          <w:bCs/>
        </w:rPr>
        <w:t>Пригородная г. Краснодара на 2 квартал 2026 года</w:t>
      </w:r>
    </w:p>
    <w:p>
      <w:pPr>
        <w:pStyle w:val="Normal"/>
        <w:rPr>
          <w:sz w:val="16"/>
        </w:rPr>
      </w:pPr>
      <w:r>
        <w:rPr>
          <w:sz w:val="16"/>
        </w:rPr>
      </w:r>
    </w:p>
    <w:tbl>
      <w:tblPr>
        <w:tblW w:w="9897" w:type="dxa"/>
        <w:jc w:val="left"/>
        <w:tblInd w:w="108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1e0" w:noHBand="0" w:noVBand="0" w:firstColumn="1" w:lastRow="1" w:lastColumn="1" w:firstRow="1"/>
      </w:tblPr>
      <w:tblGrid>
        <w:gridCol w:w="593"/>
        <w:gridCol w:w="1421"/>
        <w:gridCol w:w="5614"/>
        <w:gridCol w:w="2268"/>
      </w:tblGrid>
      <w:tr>
        <w:trPr>
          <w:trHeight w:val="744" w:hRule="atLeast"/>
        </w:trPr>
        <w:tc>
          <w:tcPr>
            <w:tcW w:w="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180" w:before="40" w:after="80"/>
              <w:ind w:hanging="12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№ </w:t>
            </w:r>
            <w:r>
              <w:rPr>
                <w:sz w:val="24"/>
              </w:rPr>
              <w:t>п/п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180" w:before="40" w:after="80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Плани-руемая дата проведения </w:t>
            </w:r>
          </w:p>
        </w:tc>
        <w:tc>
          <w:tcPr>
            <w:tcW w:w="5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180" w:before="40" w:after="80"/>
              <w:jc w:val="center"/>
              <w:rPr>
                <w:sz w:val="24"/>
              </w:rPr>
            </w:pPr>
            <w:r>
              <w:rPr>
                <w:sz w:val="24"/>
              </w:rPr>
              <w:t>Наименование мероприятия</w:t>
            </w:r>
          </w:p>
          <w:p>
            <w:pPr>
              <w:pStyle w:val="Normal"/>
              <w:widowControl w:val="false"/>
              <w:spacing w:lineRule="auto" w:line="204"/>
              <w:jc w:val="center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180" w:before="40" w:after="80"/>
              <w:jc w:val="center"/>
              <w:rPr>
                <w:sz w:val="24"/>
              </w:rPr>
            </w:pPr>
            <w:r>
              <w:rPr>
                <w:sz w:val="24"/>
              </w:rPr>
              <w:t>Ответственные за подготовку</w:t>
            </w:r>
          </w:p>
        </w:tc>
      </w:tr>
    </w:tbl>
    <w:p>
      <w:pPr>
        <w:pStyle w:val="Normal"/>
        <w:rPr>
          <w:sz w:val="2"/>
        </w:rPr>
      </w:pPr>
      <w:r>
        <w:rPr>
          <w:sz w:val="2"/>
        </w:rPr>
      </w:r>
    </w:p>
    <w:p>
      <w:pPr>
        <w:pStyle w:val="Normal"/>
        <w:rPr>
          <w:sz w:val="2"/>
        </w:rPr>
      </w:pPr>
      <w:r>
        <w:rPr>
          <w:sz w:val="2"/>
        </w:rPr>
      </w:r>
    </w:p>
    <w:p>
      <w:pPr>
        <w:pStyle w:val="Normal"/>
        <w:rPr>
          <w:sz w:val="6"/>
          <w:szCs w:val="6"/>
        </w:rPr>
      </w:pPr>
      <w:r>
        <w:rPr>
          <w:sz w:val="6"/>
          <w:szCs w:val="6"/>
        </w:rPr>
      </w:r>
    </w:p>
    <w:tbl>
      <w:tblPr>
        <w:tblW w:w="9952" w:type="dxa"/>
        <w:jc w:val="left"/>
        <w:tblInd w:w="108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1e0" w:noHBand="0" w:noVBand="0" w:firstColumn="1" w:lastRow="1" w:lastColumn="1" w:firstRow="1"/>
      </w:tblPr>
      <w:tblGrid>
        <w:gridCol w:w="596"/>
        <w:gridCol w:w="1473"/>
        <w:gridCol w:w="5614"/>
        <w:gridCol w:w="2268"/>
      </w:tblGrid>
      <w:tr>
        <w:trPr>
          <w:tblHeader w:val="true"/>
          <w:trHeight w:val="333" w:hRule="atLeast"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180" w:before="40" w:after="80"/>
              <w:ind w:hanging="12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180" w:before="40" w:after="80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5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180" w:before="40" w:after="80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180" w:before="40" w:after="80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</w:tr>
      <w:tr>
        <w:trPr>
          <w:cantSplit w:val="true"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 w:val="false"/>
              <w:numPr>
                <w:ilvl w:val="0"/>
                <w:numId w:val="2"/>
              </w:numPr>
              <w:ind w:left="0" w:hanging="12"/>
              <w:jc w:val="center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1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40" w:after="80"/>
              <w:jc w:val="both"/>
              <w:rPr>
                <w:sz w:val="24"/>
              </w:rPr>
            </w:pPr>
            <w:r>
              <w:rPr>
                <w:sz w:val="24"/>
              </w:rPr>
              <w:t>По мере необходимости</w:t>
            </w:r>
          </w:p>
        </w:tc>
        <w:tc>
          <w:tcPr>
            <w:tcW w:w="5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2"/>
              <w:widowControl w:val="false"/>
              <w:ind w:right="-21" w:hanging="0"/>
              <w:rPr>
                <w:bCs/>
                <w:sz w:val="24"/>
              </w:rPr>
            </w:pPr>
            <w:r>
              <w:rPr>
                <w:bCs/>
                <w:sz w:val="24"/>
              </w:rPr>
              <w:t>Проведение заседаний ТИК</w:t>
            </w:r>
            <w:r>
              <w:rPr>
                <w:rStyle w:val="Style18"/>
                <w:b/>
                <w:bCs/>
                <w:sz w:val="24"/>
                <w:lang w:eastAsia="en-US"/>
              </w:rPr>
              <w:footnoteReference w:id="2"/>
            </w:r>
            <w:r>
              <w:rPr>
                <w:bCs/>
                <w:sz w:val="24"/>
              </w:rPr>
              <w:t xml:space="preserve"> Пригородная </w:t>
            </w:r>
          </w:p>
          <w:p>
            <w:pPr>
              <w:pStyle w:val="Style22"/>
              <w:widowControl w:val="false"/>
              <w:ind w:right="-21" w:hanging="0"/>
              <w:rPr>
                <w:sz w:val="24"/>
              </w:rPr>
            </w:pPr>
            <w:r>
              <w:rPr>
                <w:bCs/>
                <w:sz w:val="24"/>
              </w:rPr>
              <w:t>г. Краснодара</w:t>
            </w:r>
          </w:p>
          <w:p>
            <w:pPr>
              <w:pStyle w:val="Normal"/>
              <w:widowControl w:val="false"/>
              <w:rPr>
                <w:bCs/>
                <w:sz w:val="24"/>
              </w:rPr>
            </w:pPr>
            <w:r>
              <w:rPr>
                <w:bCs/>
                <w:sz w:val="24"/>
              </w:rPr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sz w:val="24"/>
              </w:rPr>
            </w:pPr>
            <w:r>
              <w:rPr>
                <w:sz w:val="24"/>
              </w:rPr>
              <w:t xml:space="preserve">Председатель, </w:t>
            </w:r>
          </w:p>
          <w:p>
            <w:pPr>
              <w:pStyle w:val="Normal"/>
              <w:widowControl w:val="false"/>
              <w:jc w:val="both"/>
              <w:rPr>
                <w:sz w:val="24"/>
              </w:rPr>
            </w:pPr>
            <w:r>
              <w:rPr>
                <w:sz w:val="24"/>
              </w:rPr>
              <w:t>члены ТИК</w:t>
            </w:r>
          </w:p>
        </w:tc>
      </w:tr>
      <w:tr>
        <w:trPr>
          <w:cantSplit w:val="true"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 w:val="false"/>
              <w:numPr>
                <w:ilvl w:val="0"/>
                <w:numId w:val="2"/>
              </w:numPr>
              <w:ind w:left="0" w:hanging="12"/>
              <w:jc w:val="center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1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40" w:after="80"/>
              <w:jc w:val="both"/>
              <w:rPr>
                <w:sz w:val="24"/>
              </w:rPr>
            </w:pPr>
            <w:r>
              <w:rPr>
                <w:sz w:val="24"/>
              </w:rPr>
              <w:t>Апрель</w:t>
            </w:r>
          </w:p>
        </w:tc>
        <w:tc>
          <w:tcPr>
            <w:tcW w:w="5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color w:val="000000"/>
                <w:sz w:val="24"/>
              </w:rPr>
            </w:pPr>
            <w:r>
              <w:rPr>
                <w:bCs/>
                <w:sz w:val="24"/>
              </w:rPr>
              <w:t xml:space="preserve">Проверка документов кандидатур </w:t>
            </w:r>
            <w:r>
              <w:rPr>
                <w:color w:val="000000"/>
                <w:sz w:val="24"/>
              </w:rPr>
              <w:t>членов участковой избирательной комиссии с правом решающего голоса (в резерв состава участковой комиссии)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sz w:val="24"/>
              </w:rPr>
            </w:pPr>
            <w:r>
              <w:rPr>
                <w:sz w:val="24"/>
              </w:rPr>
              <w:t>Председатель ТИК</w:t>
            </w:r>
          </w:p>
        </w:tc>
      </w:tr>
      <w:tr>
        <w:trPr>
          <w:cantSplit w:val="true"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 w:val="false"/>
              <w:numPr>
                <w:ilvl w:val="0"/>
                <w:numId w:val="2"/>
              </w:numPr>
              <w:ind w:left="0" w:hanging="12"/>
              <w:jc w:val="center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1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40" w:after="80"/>
              <w:jc w:val="both"/>
              <w:rPr>
                <w:sz w:val="24"/>
              </w:rPr>
            </w:pPr>
            <w:r>
              <w:rPr>
                <w:sz w:val="24"/>
              </w:rPr>
              <w:t>Весь период</w:t>
            </w:r>
          </w:p>
        </w:tc>
        <w:tc>
          <w:tcPr>
            <w:tcW w:w="5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2"/>
              <w:widowControl w:val="false"/>
              <w:ind w:right="-21" w:hanging="0"/>
              <w:rPr>
                <w:bCs/>
                <w:sz w:val="24"/>
              </w:rPr>
            </w:pPr>
            <w:r>
              <w:rPr>
                <w:rFonts w:eastAsia="Calibri"/>
                <w:sz w:val="24"/>
                <w:lang w:eastAsia="en-US"/>
              </w:rPr>
              <w:t xml:space="preserve">Подготовка программы обучения членов </w:t>
            </w:r>
            <w:r>
              <w:rPr>
                <w:sz w:val="24"/>
                <w:lang w:eastAsia="en-US"/>
              </w:rPr>
              <w:t xml:space="preserve">территориальной, участковых избирательных комиссий и иных участников избирательного процесса по вопросам подготовки и проведения выборов </w:t>
            </w:r>
            <w:r>
              <w:rPr>
                <w:rFonts w:eastAsia="Calibri"/>
                <w:sz w:val="24"/>
                <w:lang w:eastAsia="en-US"/>
              </w:rPr>
              <w:t>в 2026 году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sz w:val="24"/>
              </w:rPr>
            </w:pPr>
            <w:r>
              <w:rPr>
                <w:sz w:val="24"/>
              </w:rPr>
              <w:t>Председатель ТИК</w:t>
            </w:r>
          </w:p>
        </w:tc>
      </w:tr>
      <w:tr>
        <w:trPr>
          <w:cantSplit w:val="true"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 w:val="false"/>
              <w:numPr>
                <w:ilvl w:val="0"/>
                <w:numId w:val="2"/>
              </w:numPr>
              <w:ind w:left="0" w:hanging="12"/>
              <w:jc w:val="center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1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40" w:after="80"/>
              <w:jc w:val="both"/>
              <w:rPr>
                <w:sz w:val="24"/>
              </w:rPr>
            </w:pPr>
            <w:r>
              <w:rPr>
                <w:sz w:val="24"/>
              </w:rPr>
              <w:t>Апрель</w:t>
            </w:r>
          </w:p>
        </w:tc>
        <w:tc>
          <w:tcPr>
            <w:tcW w:w="5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2"/>
              <w:widowControl w:val="false"/>
              <w:ind w:right="-21" w:hanging="0"/>
              <w:rPr>
                <w:rFonts w:eastAsia="Calibri"/>
                <w:sz w:val="24"/>
                <w:lang w:eastAsia="en-US"/>
              </w:rPr>
            </w:pPr>
            <w:r>
              <w:rPr>
                <w:rFonts w:eastAsia="Calibri"/>
                <w:color w:val="000000"/>
                <w:sz w:val="24"/>
                <w:lang w:eastAsia="en-US"/>
              </w:rPr>
              <w:t>Участие представителей ТИК, МОС</w:t>
            </w:r>
            <w:r>
              <w:rPr>
                <w:rStyle w:val="Style18"/>
                <w:b/>
                <w:bCs/>
                <w:sz w:val="24"/>
                <w:lang w:eastAsia="en-US"/>
              </w:rPr>
              <w:footnoteReference w:id="3"/>
            </w:r>
            <w:r>
              <w:rPr>
                <w:rFonts w:eastAsia="Calibri"/>
                <w:color w:val="000000"/>
                <w:sz w:val="24"/>
                <w:lang w:eastAsia="en-US"/>
              </w:rPr>
              <w:t xml:space="preserve"> в лекционных занятиях образовательного проекта «Молодежная школа правовой и политической культуры»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sz w:val="24"/>
              </w:rPr>
            </w:pPr>
            <w:r>
              <w:rPr>
                <w:sz w:val="24"/>
              </w:rPr>
              <w:t xml:space="preserve">Председатель ТИК </w:t>
            </w:r>
          </w:p>
        </w:tc>
      </w:tr>
      <w:tr>
        <w:trPr>
          <w:cantSplit w:val="true"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 w:val="false"/>
              <w:numPr>
                <w:ilvl w:val="0"/>
                <w:numId w:val="2"/>
              </w:numPr>
              <w:ind w:left="0" w:hanging="12"/>
              <w:jc w:val="center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1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40" w:after="80"/>
              <w:jc w:val="both"/>
              <w:rPr>
                <w:sz w:val="24"/>
              </w:rPr>
            </w:pPr>
            <w:r>
              <w:rPr>
                <w:sz w:val="24"/>
              </w:rPr>
              <w:t>Февраль-ноябрь</w:t>
            </w:r>
          </w:p>
        </w:tc>
        <w:tc>
          <w:tcPr>
            <w:tcW w:w="5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2"/>
              <w:widowControl w:val="false"/>
              <w:ind w:right="-21" w:hanging="0"/>
              <w:rPr>
                <w:rFonts w:eastAsia="Calibri"/>
                <w:color w:val="000000"/>
                <w:sz w:val="24"/>
                <w:lang w:eastAsia="en-US"/>
              </w:rPr>
            </w:pPr>
            <w:r>
              <w:rPr>
                <w:rFonts w:eastAsia="Calibri"/>
                <w:sz w:val="24"/>
                <w:lang w:eastAsia="en-US"/>
              </w:rPr>
              <w:t>Участие в конкурсе среди территориальных избирательных комиссий Краснодарского края на лучшую организацию работы в области информационно-разъяснительной деятельности в период проведения выборов 20 сентября 2026 года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sz w:val="24"/>
              </w:rPr>
            </w:pPr>
            <w:r>
              <w:rPr>
                <w:sz w:val="24"/>
              </w:rPr>
              <w:t xml:space="preserve"> </w:t>
            </w:r>
            <w:r>
              <w:rPr>
                <w:sz w:val="24"/>
              </w:rPr>
              <w:t>Председатель ТИК</w:t>
            </w:r>
          </w:p>
        </w:tc>
      </w:tr>
      <w:tr>
        <w:trPr>
          <w:cantSplit w:val="true"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 w:val="false"/>
              <w:numPr>
                <w:ilvl w:val="0"/>
                <w:numId w:val="2"/>
              </w:numPr>
              <w:ind w:left="0" w:hanging="12"/>
              <w:jc w:val="center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1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40" w:after="80"/>
              <w:jc w:val="both"/>
              <w:rPr>
                <w:sz w:val="24"/>
              </w:rPr>
            </w:pPr>
            <w:r>
              <w:rPr>
                <w:sz w:val="24"/>
              </w:rPr>
              <w:t>Февраль-ноябрь</w:t>
            </w:r>
          </w:p>
        </w:tc>
        <w:tc>
          <w:tcPr>
            <w:tcW w:w="5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2"/>
              <w:widowControl w:val="false"/>
              <w:ind w:right="-21" w:hanging="0"/>
              <w:rPr>
                <w:rFonts w:eastAsia="Calibri"/>
                <w:color w:val="000000"/>
                <w:sz w:val="24"/>
                <w:lang w:eastAsia="en-US"/>
              </w:rPr>
            </w:pPr>
            <w:r>
              <w:rPr>
                <w:rFonts w:eastAsia="Calibri"/>
                <w:sz w:val="24"/>
                <w:lang w:eastAsia="en-US"/>
              </w:rPr>
              <w:t xml:space="preserve">Участие в конкурсе среди территориальных избирательных комиссий </w:t>
            </w:r>
            <w:r>
              <w:rPr>
                <w:sz w:val="24"/>
                <w:lang w:eastAsia="en-US"/>
              </w:rPr>
              <w:t>на лучшую информационную работу в сети Интернет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sz w:val="24"/>
              </w:rPr>
            </w:pPr>
            <w:r>
              <w:rPr>
                <w:sz w:val="24"/>
              </w:rPr>
              <w:t>Председатель ТИК</w:t>
            </w:r>
          </w:p>
        </w:tc>
      </w:tr>
      <w:tr>
        <w:trPr>
          <w:cantSplit w:val="true"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 w:val="false"/>
              <w:numPr>
                <w:ilvl w:val="0"/>
                <w:numId w:val="2"/>
              </w:numPr>
              <w:ind w:left="0" w:hanging="12"/>
              <w:jc w:val="center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1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40" w:after="80"/>
              <w:jc w:val="both"/>
              <w:rPr>
                <w:sz w:val="24"/>
              </w:rPr>
            </w:pPr>
            <w:r>
              <w:rPr>
                <w:sz w:val="24"/>
              </w:rPr>
              <w:t>Апрель</w:t>
            </w:r>
          </w:p>
        </w:tc>
        <w:tc>
          <w:tcPr>
            <w:tcW w:w="5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2"/>
              <w:widowControl w:val="false"/>
              <w:ind w:right="-21" w:hanging="0"/>
              <w:rPr>
                <w:rFonts w:eastAsia="Calibri"/>
                <w:sz w:val="24"/>
                <w:lang w:eastAsia="en-US"/>
              </w:rPr>
            </w:pPr>
            <w:r>
              <w:rPr>
                <w:rFonts w:eastAsia="Calibri"/>
                <w:sz w:val="24"/>
                <w:lang w:eastAsia="en-US"/>
              </w:rPr>
              <w:t>Проведение образовательной акции «Избирательный диктант» на территории Краснодарского края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sz w:val="24"/>
              </w:rPr>
            </w:pPr>
            <w:r>
              <w:rPr>
                <w:sz w:val="24"/>
              </w:rPr>
              <w:t>Председатель ТИК</w:t>
            </w:r>
          </w:p>
        </w:tc>
      </w:tr>
      <w:tr>
        <w:trPr>
          <w:cantSplit w:val="true"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 w:val="false"/>
              <w:numPr>
                <w:ilvl w:val="0"/>
                <w:numId w:val="2"/>
              </w:numPr>
              <w:ind w:left="0" w:hanging="12"/>
              <w:jc w:val="center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1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40" w:after="80"/>
              <w:jc w:val="both"/>
              <w:rPr>
                <w:sz w:val="24"/>
              </w:rPr>
            </w:pPr>
            <w:r>
              <w:rPr>
                <w:sz w:val="24"/>
              </w:rPr>
              <w:t>Апрель</w:t>
            </w:r>
          </w:p>
        </w:tc>
        <w:tc>
          <w:tcPr>
            <w:tcW w:w="5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2"/>
              <w:widowControl w:val="false"/>
              <w:ind w:right="-21" w:hanging="0"/>
              <w:rPr>
                <w:rFonts w:eastAsia="Calibri"/>
                <w:sz w:val="24"/>
                <w:lang w:eastAsia="en-US"/>
              </w:rPr>
            </w:pPr>
            <w:r>
              <w:rPr>
                <w:rFonts w:eastAsia="Calibri"/>
                <w:sz w:val="24"/>
                <w:lang w:eastAsia="en-US"/>
              </w:rPr>
              <w:t>Участие в очных практических занятиях для окружных избирательных комиссий по вопросам подготовки и проведения выборов депутатов Государственной Думы Федерального Собрания Российской Федерации девятого созыва на базе учебно-методического центра избирательной комиссии Краснодарского края (малыми группами)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sz w:val="24"/>
              </w:rPr>
            </w:pPr>
            <w:r>
              <w:rPr>
                <w:sz w:val="24"/>
              </w:rPr>
              <w:t>Председатель ТИК</w:t>
            </w:r>
          </w:p>
        </w:tc>
      </w:tr>
      <w:tr>
        <w:trPr>
          <w:cantSplit w:val="true"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 w:val="false"/>
              <w:numPr>
                <w:ilvl w:val="0"/>
                <w:numId w:val="2"/>
              </w:numPr>
              <w:ind w:left="0" w:hanging="12"/>
              <w:jc w:val="center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1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40" w:after="80"/>
              <w:jc w:val="both"/>
              <w:rPr>
                <w:sz w:val="24"/>
              </w:rPr>
            </w:pPr>
            <w:r>
              <w:rPr>
                <w:sz w:val="24"/>
              </w:rPr>
              <w:t>Май</w:t>
            </w:r>
          </w:p>
        </w:tc>
        <w:tc>
          <w:tcPr>
            <w:tcW w:w="5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2"/>
              <w:widowControl w:val="false"/>
              <w:ind w:right="-21" w:hanging="0"/>
              <w:rPr>
                <w:rFonts w:eastAsia="Calibri"/>
                <w:sz w:val="24"/>
                <w:lang w:eastAsia="en-US"/>
              </w:rPr>
            </w:pPr>
            <w:r>
              <w:rPr>
                <w:rFonts w:eastAsia="Calibri"/>
                <w:sz w:val="24"/>
                <w:lang w:eastAsia="en-US"/>
              </w:rPr>
              <w:t>Участие в семинаре для государственных гражданских служащих аппарата избирательной комиссии Краснодарского края и членов территориальных избирательных комиссий Краснодарского края с правом решающего голоса по теме: «Организационно-правовые основы подготовки и проведения выборов на территории Краснодарского края в 2026 году» на базе учебного комплекса «Институт агробизнеса»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sz w:val="24"/>
              </w:rPr>
            </w:pPr>
            <w:r>
              <w:rPr>
                <w:sz w:val="24"/>
              </w:rPr>
              <w:t>Председатель ТИК</w:t>
            </w:r>
          </w:p>
        </w:tc>
      </w:tr>
      <w:tr>
        <w:trPr>
          <w:cantSplit w:val="true"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 w:val="false"/>
              <w:numPr>
                <w:ilvl w:val="0"/>
                <w:numId w:val="2"/>
              </w:numPr>
              <w:ind w:left="0" w:hanging="12"/>
              <w:jc w:val="center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1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40" w:after="80"/>
              <w:jc w:val="both"/>
              <w:rPr>
                <w:sz w:val="24"/>
              </w:rPr>
            </w:pPr>
            <w:r>
              <w:rPr>
                <w:sz w:val="24"/>
              </w:rPr>
              <w:t>Июнь</w:t>
            </w:r>
          </w:p>
        </w:tc>
        <w:tc>
          <w:tcPr>
            <w:tcW w:w="5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2"/>
              <w:widowControl w:val="false"/>
              <w:ind w:right="-21" w:hanging="0"/>
              <w:rPr>
                <w:rFonts w:eastAsia="Calibri"/>
                <w:sz w:val="24"/>
                <w:lang w:eastAsia="en-US"/>
              </w:rPr>
            </w:pPr>
            <w:r>
              <w:rPr>
                <w:rFonts w:eastAsia="Calibri"/>
                <w:sz w:val="24"/>
                <w:lang w:eastAsia="en-US"/>
              </w:rPr>
              <w:t>Участие в семинаре с председателями, бухгалтерами территориальных избирательных комиссий в режиме видеоконференцсвязи по вопросам финансирования, составления отчётности о расходовании средств, выделенных на подготовку и проведение выборов депутатов Государственной Думы Федерального Собрания Российской Федерации девятого созыва</w:t>
            </w:r>
            <w:bookmarkStart w:id="1" w:name="_GoBack"/>
            <w:bookmarkEnd w:id="1"/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sz w:val="24"/>
              </w:rPr>
            </w:pPr>
            <w:r>
              <w:rPr>
                <w:sz w:val="24"/>
              </w:rPr>
              <w:t>Бухгалтер ТИК</w:t>
            </w:r>
          </w:p>
        </w:tc>
      </w:tr>
      <w:tr>
        <w:trPr>
          <w:cantSplit w:val="true"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 w:val="false"/>
              <w:numPr>
                <w:ilvl w:val="0"/>
                <w:numId w:val="2"/>
              </w:numPr>
              <w:ind w:left="0" w:hanging="12"/>
              <w:jc w:val="center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1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40" w:after="80"/>
              <w:jc w:val="both"/>
              <w:rPr>
                <w:sz w:val="24"/>
              </w:rPr>
            </w:pPr>
            <w:r>
              <w:rPr>
                <w:sz w:val="24"/>
              </w:rPr>
              <w:t>Весь период</w:t>
            </w:r>
          </w:p>
        </w:tc>
        <w:tc>
          <w:tcPr>
            <w:tcW w:w="5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2"/>
              <w:widowControl w:val="false"/>
              <w:ind w:right="-21" w:hanging="0"/>
              <w:rPr>
                <w:rFonts w:eastAsia="Calibri"/>
                <w:color w:val="000000"/>
                <w:sz w:val="24"/>
                <w:lang w:eastAsia="en-US"/>
              </w:rPr>
            </w:pPr>
            <w:r>
              <w:rPr>
                <w:sz w:val="24"/>
              </w:rPr>
              <w:t>Проведение актуализации базы данных территориального фрагмента Регистра избирателей. Выявление некорректных сведений о гражданах РФ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sz w:val="24"/>
              </w:rPr>
            </w:pPr>
            <w:r>
              <w:rPr>
                <w:sz w:val="24"/>
              </w:rPr>
              <w:t>Системные администраторы</w:t>
            </w:r>
          </w:p>
        </w:tc>
      </w:tr>
      <w:tr>
        <w:trPr>
          <w:cantSplit w:val="true"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 w:val="false"/>
              <w:numPr>
                <w:ilvl w:val="0"/>
                <w:numId w:val="2"/>
              </w:numPr>
              <w:ind w:left="0" w:hanging="12"/>
              <w:jc w:val="center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1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40" w:after="80"/>
              <w:jc w:val="both"/>
              <w:rPr>
                <w:sz w:val="24"/>
              </w:rPr>
            </w:pPr>
            <w:r>
              <w:rPr>
                <w:sz w:val="24"/>
              </w:rPr>
              <w:t>Весь период</w:t>
            </w:r>
          </w:p>
        </w:tc>
        <w:tc>
          <w:tcPr>
            <w:tcW w:w="5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22"/>
              <w:widowControl w:val="false"/>
              <w:ind w:right="-21" w:hanging="0"/>
              <w:rPr>
                <w:rFonts w:eastAsia="Calibri"/>
                <w:color w:val="000000"/>
                <w:sz w:val="24"/>
                <w:lang w:eastAsia="en-US"/>
              </w:rPr>
            </w:pPr>
            <w:r>
              <w:rPr>
                <w:spacing w:val="-4"/>
                <w:sz w:val="24"/>
              </w:rPr>
              <w:t>Актуализация сведений об избирателях, полученных от главы администрации Прикубанского внутригородского округа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sz w:val="24"/>
              </w:rPr>
            </w:pPr>
            <w:r>
              <w:rPr>
                <w:sz w:val="24"/>
              </w:rPr>
              <w:t>Системные администраторы</w:t>
            </w:r>
          </w:p>
        </w:tc>
      </w:tr>
      <w:tr>
        <w:trPr>
          <w:cantSplit w:val="true"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 w:val="false"/>
              <w:numPr>
                <w:ilvl w:val="0"/>
                <w:numId w:val="2"/>
              </w:numPr>
              <w:ind w:left="0" w:hanging="12"/>
              <w:jc w:val="center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1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40" w:after="80"/>
              <w:jc w:val="both"/>
              <w:rPr>
                <w:sz w:val="24"/>
              </w:rPr>
            </w:pPr>
            <w:r>
              <w:rPr>
                <w:sz w:val="24"/>
              </w:rPr>
              <w:t>Весь период</w:t>
            </w:r>
          </w:p>
        </w:tc>
        <w:tc>
          <w:tcPr>
            <w:tcW w:w="5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22"/>
              <w:widowControl w:val="false"/>
              <w:ind w:right="-21" w:hanging="0"/>
              <w:rPr>
                <w:rFonts w:eastAsia="Calibri"/>
                <w:color w:val="000000"/>
                <w:sz w:val="24"/>
                <w:lang w:eastAsia="en-US"/>
              </w:rPr>
            </w:pPr>
            <w:r>
              <w:rPr>
                <w:sz w:val="24"/>
              </w:rPr>
              <w:t>Работа по устранению двойного учета записей об избирателях, участников референдума, подготовка БД</w:t>
            </w:r>
            <w:r>
              <w:rPr>
                <w:rStyle w:val="Style18"/>
                <w:b/>
                <w:bCs/>
                <w:sz w:val="24"/>
                <w:lang w:eastAsia="en-US"/>
              </w:rPr>
              <w:footnoteReference w:id="4"/>
            </w:r>
            <w:r>
              <w:rPr>
                <w:sz w:val="24"/>
              </w:rPr>
              <w:t xml:space="preserve"> Регистра избирателей к передаче в ИККК</w:t>
            </w:r>
            <w:r>
              <w:rPr>
                <w:rStyle w:val="Style18"/>
                <w:b/>
                <w:bCs/>
                <w:sz w:val="24"/>
                <w:lang w:eastAsia="en-US"/>
              </w:rPr>
              <w:footnoteReference w:id="5"/>
            </w:r>
            <w:r>
              <w:rPr>
                <w:sz w:val="24"/>
              </w:rPr>
              <w:t xml:space="preserve"> территориального фрагмента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sz w:val="24"/>
              </w:rPr>
            </w:pPr>
            <w:r>
              <w:rPr>
                <w:sz w:val="24"/>
              </w:rPr>
              <w:t>Системный администратор</w:t>
            </w:r>
          </w:p>
        </w:tc>
      </w:tr>
      <w:tr>
        <w:trPr>
          <w:cantSplit w:val="true"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 w:val="false"/>
              <w:numPr>
                <w:ilvl w:val="0"/>
                <w:numId w:val="2"/>
              </w:numPr>
              <w:ind w:left="0" w:hanging="12"/>
              <w:jc w:val="center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1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40" w:after="80"/>
              <w:jc w:val="both"/>
              <w:rPr>
                <w:sz w:val="24"/>
              </w:rPr>
            </w:pPr>
            <w:r>
              <w:rPr>
                <w:sz w:val="24"/>
              </w:rPr>
              <w:t>Весь период</w:t>
            </w:r>
          </w:p>
        </w:tc>
        <w:tc>
          <w:tcPr>
            <w:tcW w:w="5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2"/>
              <w:widowControl w:val="false"/>
              <w:ind w:right="-21" w:hanging="0"/>
              <w:rPr>
                <w:rFonts w:eastAsia="Calibri"/>
                <w:color w:val="000000"/>
                <w:sz w:val="24"/>
                <w:lang w:eastAsia="en-US"/>
              </w:rPr>
            </w:pPr>
            <w:r>
              <w:rPr>
                <w:spacing w:val="-4"/>
                <w:sz w:val="24"/>
              </w:rPr>
              <w:t>Регулярное наполнение страниц ТИК Пригородная г. </w:t>
            </w:r>
            <w:r>
              <w:rPr>
                <w:spacing w:val="-6"/>
                <w:sz w:val="24"/>
              </w:rPr>
              <w:t>Краснодара в информационно-телекоммуникационной</w:t>
            </w:r>
            <w:r>
              <w:rPr>
                <w:spacing w:val="-4"/>
                <w:sz w:val="24"/>
              </w:rPr>
              <w:t xml:space="preserve"> сети Интернет о деятельности комиссии, информацией для избирателей, участников избирательного процесса.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sz w:val="24"/>
              </w:rPr>
            </w:pPr>
            <w:r>
              <w:rPr>
                <w:sz w:val="24"/>
              </w:rPr>
              <w:t>Председатель ТИК</w:t>
            </w:r>
          </w:p>
        </w:tc>
      </w:tr>
      <w:tr>
        <w:trPr>
          <w:cantSplit w:val="true"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 w:val="false"/>
              <w:numPr>
                <w:ilvl w:val="0"/>
                <w:numId w:val="2"/>
              </w:numPr>
              <w:ind w:left="0" w:hanging="12"/>
              <w:jc w:val="center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1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40" w:after="80"/>
              <w:jc w:val="both"/>
              <w:rPr>
                <w:sz w:val="24"/>
              </w:rPr>
            </w:pPr>
            <w:r>
              <w:rPr>
                <w:sz w:val="24"/>
              </w:rPr>
              <w:t>Весь период</w:t>
            </w:r>
          </w:p>
        </w:tc>
        <w:tc>
          <w:tcPr>
            <w:tcW w:w="5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2"/>
              <w:widowControl w:val="false"/>
              <w:ind w:right="-21" w:hanging="0"/>
              <w:rPr>
                <w:rFonts w:eastAsia="Calibri"/>
                <w:color w:val="000000"/>
                <w:sz w:val="24"/>
                <w:lang w:eastAsia="en-US"/>
              </w:rPr>
            </w:pPr>
            <w:r>
              <w:rPr>
                <w:sz w:val="24"/>
              </w:rPr>
              <w:t>Направление информации о проведенных мероприятиях в отдел общественных связей аппарата ИККК для размещения на сайте «Вестник избирательной комиссии Краснодарского края» и обучающий портал избирательной комиссии Краснодарского края.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sz w:val="24"/>
              </w:rPr>
            </w:pPr>
            <w:r>
              <w:rPr>
                <w:sz w:val="24"/>
              </w:rPr>
              <w:t>Председатель ТИК</w:t>
            </w:r>
          </w:p>
        </w:tc>
      </w:tr>
      <w:tr>
        <w:trPr>
          <w:cantSplit w:val="true"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 w:val="false"/>
              <w:numPr>
                <w:ilvl w:val="0"/>
                <w:numId w:val="2"/>
              </w:numPr>
              <w:ind w:left="0" w:hanging="12"/>
              <w:jc w:val="center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1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40" w:after="80"/>
              <w:jc w:val="both"/>
              <w:rPr>
                <w:sz w:val="24"/>
              </w:rPr>
            </w:pPr>
            <w:r>
              <w:rPr>
                <w:sz w:val="24"/>
              </w:rPr>
              <w:t>Весь период</w:t>
            </w:r>
          </w:p>
        </w:tc>
        <w:tc>
          <w:tcPr>
            <w:tcW w:w="5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2"/>
              <w:widowControl w:val="false"/>
              <w:ind w:right="-21" w:hanging="0"/>
              <w:rPr>
                <w:rFonts w:eastAsia="Calibri"/>
                <w:color w:val="000000"/>
                <w:sz w:val="24"/>
                <w:lang w:eastAsia="en-US"/>
              </w:rPr>
            </w:pPr>
            <w:r>
              <w:rPr>
                <w:sz w:val="24"/>
              </w:rPr>
              <w:t>Взаимодействие с руководителями и аппаратом избирательной комиссии Краснодарского края по вопросам деятельности ТИК.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sz w:val="24"/>
              </w:rPr>
            </w:pPr>
            <w:r>
              <w:rPr>
                <w:sz w:val="24"/>
              </w:rPr>
              <w:t xml:space="preserve">Председатель ТИК </w:t>
            </w:r>
          </w:p>
        </w:tc>
      </w:tr>
      <w:tr>
        <w:trPr>
          <w:cantSplit w:val="true"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 w:val="false"/>
              <w:numPr>
                <w:ilvl w:val="0"/>
                <w:numId w:val="2"/>
              </w:numPr>
              <w:ind w:left="0" w:hanging="12"/>
              <w:jc w:val="center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1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40" w:after="80"/>
              <w:jc w:val="both"/>
              <w:rPr>
                <w:sz w:val="24"/>
              </w:rPr>
            </w:pPr>
            <w:r>
              <w:rPr>
                <w:sz w:val="24"/>
              </w:rPr>
              <w:t>Весь период</w:t>
            </w:r>
          </w:p>
        </w:tc>
        <w:tc>
          <w:tcPr>
            <w:tcW w:w="5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2"/>
              <w:widowControl w:val="false"/>
              <w:ind w:right="-21" w:hanging="0"/>
              <w:rPr>
                <w:rFonts w:eastAsia="Calibri"/>
                <w:color w:val="000000"/>
                <w:sz w:val="24"/>
                <w:lang w:eastAsia="en-US"/>
              </w:rPr>
            </w:pPr>
            <w:r>
              <w:rPr>
                <w:sz w:val="24"/>
              </w:rPr>
              <w:t>Взаимодействие с руководителями территориальных избирательных комиссий края по обмену опытом работы и текущим вопросам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sz w:val="24"/>
              </w:rPr>
            </w:pPr>
            <w:r>
              <w:rPr>
                <w:sz w:val="24"/>
              </w:rPr>
              <w:t>Председатель ТИК</w:t>
            </w:r>
          </w:p>
        </w:tc>
      </w:tr>
      <w:tr>
        <w:trPr>
          <w:cantSplit w:val="true"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 w:val="false"/>
              <w:numPr>
                <w:ilvl w:val="0"/>
                <w:numId w:val="2"/>
              </w:numPr>
              <w:ind w:left="0" w:hanging="12"/>
              <w:jc w:val="center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1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40" w:after="80"/>
              <w:jc w:val="both"/>
              <w:rPr>
                <w:sz w:val="24"/>
              </w:rPr>
            </w:pPr>
            <w:r>
              <w:rPr>
                <w:sz w:val="24"/>
              </w:rPr>
              <w:t>Весь период</w:t>
            </w:r>
          </w:p>
        </w:tc>
        <w:tc>
          <w:tcPr>
            <w:tcW w:w="5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2"/>
              <w:widowControl w:val="false"/>
              <w:ind w:right="-21" w:hanging="0"/>
              <w:rPr>
                <w:sz w:val="24"/>
              </w:rPr>
            </w:pPr>
            <w:r>
              <w:rPr>
                <w:sz w:val="24"/>
              </w:rPr>
              <w:t>Участие в очно-дистанционных семинарах ИККК для членов ТИК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sz w:val="24"/>
              </w:rPr>
            </w:pPr>
            <w:r>
              <w:rPr>
                <w:sz w:val="24"/>
              </w:rPr>
              <w:t>Председатель ТИК</w:t>
            </w:r>
          </w:p>
        </w:tc>
      </w:tr>
      <w:tr>
        <w:trPr>
          <w:cantSplit w:val="true"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 w:val="false"/>
              <w:numPr>
                <w:ilvl w:val="0"/>
                <w:numId w:val="2"/>
              </w:numPr>
              <w:ind w:left="0" w:hanging="12"/>
              <w:jc w:val="center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1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40" w:after="80"/>
              <w:jc w:val="both"/>
              <w:rPr>
                <w:sz w:val="24"/>
              </w:rPr>
            </w:pPr>
            <w:r>
              <w:rPr>
                <w:sz w:val="24"/>
              </w:rPr>
              <w:t>Весь период</w:t>
            </w:r>
          </w:p>
        </w:tc>
        <w:tc>
          <w:tcPr>
            <w:tcW w:w="5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2"/>
              <w:widowControl w:val="false"/>
              <w:ind w:right="-21" w:hanging="0"/>
              <w:rPr>
                <w:rFonts w:eastAsia="Calibri"/>
                <w:color w:val="000000"/>
                <w:sz w:val="24"/>
                <w:lang w:eastAsia="en-US"/>
              </w:rPr>
            </w:pPr>
            <w:r>
              <w:rPr>
                <w:sz w:val="24"/>
              </w:rPr>
              <w:t>Участие в планерных совещаниях ИККК с территориальными избирательными комиссиями.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sz w:val="24"/>
              </w:rPr>
            </w:pPr>
            <w:r>
              <w:rPr>
                <w:sz w:val="24"/>
              </w:rPr>
              <w:t>Председатель ТИК</w:t>
            </w:r>
          </w:p>
        </w:tc>
      </w:tr>
      <w:tr>
        <w:trPr>
          <w:cantSplit w:val="true"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 w:val="false"/>
              <w:numPr>
                <w:ilvl w:val="0"/>
                <w:numId w:val="2"/>
              </w:numPr>
              <w:ind w:left="0" w:hanging="12"/>
              <w:jc w:val="center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1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40" w:after="80"/>
              <w:jc w:val="both"/>
              <w:rPr>
                <w:sz w:val="24"/>
              </w:rPr>
            </w:pPr>
            <w:r>
              <w:rPr>
                <w:sz w:val="24"/>
              </w:rPr>
              <w:t>Весь период</w:t>
            </w:r>
          </w:p>
        </w:tc>
        <w:tc>
          <w:tcPr>
            <w:tcW w:w="5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2"/>
              <w:widowControl w:val="false"/>
              <w:ind w:right="-21" w:hanging="0"/>
              <w:rPr>
                <w:rFonts w:eastAsia="Calibri"/>
                <w:color w:val="000000"/>
                <w:sz w:val="24"/>
                <w:lang w:eastAsia="en-US"/>
              </w:rPr>
            </w:pPr>
            <w:r>
              <w:rPr>
                <w:sz w:val="24"/>
              </w:rPr>
              <w:t>Подготовка документов, образующихся в деятельности ТИК на архивное хранение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sz w:val="24"/>
              </w:rPr>
            </w:pPr>
            <w:r>
              <w:rPr>
                <w:sz w:val="24"/>
              </w:rPr>
              <w:t>Председатель ТИК</w:t>
            </w:r>
          </w:p>
        </w:tc>
      </w:tr>
    </w:tbl>
    <w:p>
      <w:pPr>
        <w:pStyle w:val="Normal"/>
        <w:rPr/>
      </w:pPr>
      <w:r>
        <w:rPr/>
      </w:r>
    </w:p>
    <w:sectPr>
      <w:headerReference w:type="default" r:id="rId3"/>
      <w:headerReference w:type="first" r:id="rId4"/>
      <w:footnotePr>
        <w:numFmt w:val="decimal"/>
      </w:footnotePr>
      <w:type w:val="nextPage"/>
      <w:pgSz w:w="11906" w:h="16838"/>
      <w:pgMar w:left="1134" w:right="1134" w:gutter="0" w:header="709" w:top="851" w:footer="0" w:bottom="1701"/>
      <w:pgNumType w:start="1" w:fmt="decimal"/>
      <w:formProt w:val="false"/>
      <w:titlePg/>
      <w:textDirection w:val="lrTb"/>
      <w:docGrid w:type="default" w:linePitch="381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Tahoma">
    <w:charset w:val="01"/>
    <w:family w:val="roman"/>
    <w:pitch w:val="variable"/>
  </w:font>
</w:fonts>
</file>

<file path=word/footnotes.xml><?xml version="1.0" encoding="utf-8"?>
<w:footnotes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footnote w:id="0" w:type="separator">
    <w:p>
      <w:pPr>
        <w:rPr>
          <w:sz w:val="12"/>
        </w:rPr>
      </w:pPr>
      <w:r>
        <w:separator/>
      </w:r>
    </w:p>
  </w:footnote>
  <w:footnote w:id="1" w:type="continuationSeparator">
    <w:p>
      <w:pPr>
        <w:rPr>
          <w:sz w:val="12"/>
        </w:rPr>
      </w:pPr>
      <w:r>
        <w:continuationSeparator/>
      </w:r>
    </w:p>
  </w:footnote>
  <w:footnote w:id="2">
    <w:p>
      <w:pPr>
        <w:pStyle w:val="Style31"/>
        <w:widowControl w:val="false"/>
        <w:rPr/>
      </w:pPr>
      <w:r>
        <w:rPr>
          <w:rStyle w:val="Style17"/>
        </w:rPr>
        <w:footnoteRef/>
      </w:r>
      <w:r>
        <w:rPr>
          <w:sz w:val="18"/>
          <w:szCs w:val="18"/>
        </w:rPr>
        <w:t>Здесь и далее: ТИК – территориальная избирательная комиссия.</w:t>
      </w:r>
    </w:p>
  </w:footnote>
  <w:footnote w:id="3">
    <w:p>
      <w:pPr>
        <w:pStyle w:val="Style31"/>
        <w:widowControl w:val="false"/>
        <w:rPr/>
      </w:pPr>
      <w:r>
        <w:rPr>
          <w:rStyle w:val="Style17"/>
        </w:rPr>
        <w:footnoteRef/>
      </w:r>
      <w:r>
        <w:rPr>
          <w:sz w:val="18"/>
          <w:szCs w:val="18"/>
        </w:rPr>
        <w:t>Здесь и далее: МОС – Молодежный Общественный Совет при территориальной избирательной комиссии Пригородная г. Краснодара.</w:t>
      </w:r>
    </w:p>
  </w:footnote>
  <w:footnote w:id="4">
    <w:p>
      <w:pPr>
        <w:pStyle w:val="Style31"/>
        <w:widowControl w:val="false"/>
        <w:rPr/>
      </w:pPr>
      <w:r>
        <w:rPr>
          <w:rStyle w:val="Style17"/>
        </w:rPr>
        <w:footnoteRef/>
      </w:r>
      <w:r>
        <w:rPr>
          <w:sz w:val="18"/>
          <w:szCs w:val="18"/>
        </w:rPr>
        <w:t>Здесь и далее: БД – база данных.</w:t>
      </w:r>
    </w:p>
  </w:footnote>
  <w:footnote w:id="5">
    <w:p>
      <w:pPr>
        <w:pStyle w:val="Style31"/>
        <w:widowControl w:val="false"/>
        <w:rPr/>
      </w:pPr>
      <w:r>
        <w:rPr>
          <w:rStyle w:val="Style17"/>
        </w:rPr>
        <w:footnoteRef/>
      </w:r>
      <w:r>
        <w:rPr>
          <w:sz w:val="18"/>
          <w:szCs w:val="18"/>
        </w:rPr>
        <w:t>Здесь и далее: ИККК – избирательная комиссия Краснодарского края.</w:t>
      </w:r>
    </w:p>
  </w:footnote>
</w:footnote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Style29"/>
      <w:jc w:val="center"/>
      <w:rPr/>
    </w:pPr>
    <w:r>
      <w:rPr/>
    </w:r>
  </w:p>
  <w:p>
    <w:pPr>
      <w:pStyle w:val="Style29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Style29"/>
      <w:jc w:val="center"/>
      <w:rPr/>
    </w:pPr>
    <w:r>
      <w:rPr/>
    </w:r>
  </w:p>
  <w:p>
    <w:pPr>
      <w:pStyle w:val="Style29"/>
      <w:rPr/>
    </w:pPr>
    <w:r>
      <w:rPr/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Style29"/>
      <w:jc w:val="center"/>
      <w:rPr/>
    </w:pPr>
    <w:r>
      <w:rPr/>
    </w:r>
  </w:p>
  <w:p>
    <w:pPr>
      <w:pStyle w:val="Style29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suff w:val="space"/>
      <w:lvlText w:val="%1."/>
      <w:lvlJc w:val="left"/>
      <w:pPr>
        <w:tabs>
          <w:tab w:val="num" w:pos="0"/>
        </w:tabs>
        <w:ind w:left="0" w:firstLine="709"/>
      </w:pPr>
      <w:rPr/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/>
    </w:lvl>
  </w:abstractNum>
  <w:abstractNum w:abstractNumId="2">
    <w:lvl w:ilvl="0">
      <w:start w:val="1"/>
      <w:numFmt w:val="decimal"/>
      <w:suff w:val="space"/>
      <w:lvlText w:val="%1."/>
      <w:lvlJc w:val="left"/>
      <w:pPr>
        <w:tabs>
          <w:tab w:val="num" w:pos="0"/>
        </w:tabs>
        <w:ind w:left="1069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3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footnotePr>
    <w:numFmt w:val="decimal"/>
    <w:footnote w:id="0"/>
    <w:footnote w:id="1"/>
  </w:foot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uiPriority="0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uiPriority="0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uiPriority="0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8"/>
      <w:szCs w:val="24"/>
      <w:lang w:val="ru-RU" w:eastAsia="ru-RU" w:bidi="ar-SA"/>
    </w:rPr>
  </w:style>
  <w:style w:type="paragraph" w:styleId="1">
    <w:name w:val="Heading 1"/>
    <w:basedOn w:val="Normal"/>
    <w:next w:val="Normal"/>
    <w:qFormat/>
    <w:pPr>
      <w:keepNext w:val="true"/>
      <w:jc w:val="both"/>
      <w:outlineLvl w:val="0"/>
    </w:pPr>
    <w:rPr/>
  </w:style>
  <w:style w:type="paragraph" w:styleId="3">
    <w:name w:val="Heading 3"/>
    <w:basedOn w:val="Normal"/>
    <w:next w:val="Normal"/>
    <w:qFormat/>
    <w:pPr>
      <w:keepNext w:val="true"/>
      <w:jc w:val="center"/>
      <w:outlineLvl w:val="2"/>
    </w:pPr>
    <w:rPr>
      <w:rFonts w:eastAsia="Arial Unicode MS"/>
      <w:b/>
      <w:sz w:val="36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Основной текст с отступом Знак"/>
    <w:basedOn w:val="DefaultParagraphFont"/>
    <w:uiPriority w:val="99"/>
    <w:semiHidden/>
    <w:qFormat/>
    <w:rsid w:val="008406c2"/>
    <w:rPr>
      <w:sz w:val="28"/>
      <w:szCs w:val="24"/>
    </w:rPr>
  </w:style>
  <w:style w:type="character" w:styleId="Style13" w:customStyle="1">
    <w:name w:val="Основной текст Знак"/>
    <w:basedOn w:val="DefaultParagraphFont"/>
    <w:semiHidden/>
    <w:qFormat/>
    <w:rsid w:val="009b1e9b"/>
    <w:rPr>
      <w:sz w:val="28"/>
      <w:szCs w:val="24"/>
    </w:rPr>
  </w:style>
  <w:style w:type="character" w:styleId="Style14" w:customStyle="1">
    <w:name w:val="Верхний колонтитул Знак"/>
    <w:basedOn w:val="DefaultParagraphFont"/>
    <w:uiPriority w:val="99"/>
    <w:qFormat/>
    <w:rsid w:val="003b4fa3"/>
    <w:rPr>
      <w:sz w:val="28"/>
      <w:szCs w:val="24"/>
    </w:rPr>
  </w:style>
  <w:style w:type="character" w:styleId="Style15" w:customStyle="1">
    <w:name w:val="Нижний колонтитул Знак"/>
    <w:basedOn w:val="DefaultParagraphFont"/>
    <w:uiPriority w:val="99"/>
    <w:qFormat/>
    <w:rsid w:val="003b4fa3"/>
    <w:rPr>
      <w:sz w:val="28"/>
      <w:szCs w:val="24"/>
    </w:rPr>
  </w:style>
  <w:style w:type="character" w:styleId="Style16" w:customStyle="1">
    <w:name w:val="Текст сноски Знак"/>
    <w:basedOn w:val="DefaultParagraphFont"/>
    <w:semiHidden/>
    <w:qFormat/>
    <w:rsid w:val="00ff670c"/>
    <w:rPr/>
  </w:style>
  <w:style w:type="character" w:styleId="Style17">
    <w:name w:val="Символ сноски"/>
    <w:semiHidden/>
    <w:unhideWhenUsed/>
    <w:qFormat/>
    <w:rsid w:val="00ff670c"/>
    <w:rPr>
      <w:vertAlign w:val="superscript"/>
    </w:rPr>
  </w:style>
  <w:style w:type="character" w:styleId="Style18">
    <w:name w:val="Привязка сноски"/>
    <w:rPr>
      <w:vertAlign w:val="superscript"/>
    </w:rPr>
  </w:style>
  <w:style w:type="character" w:styleId="Style19">
    <w:name w:val="Привязка концевой сноски"/>
    <w:rPr>
      <w:vertAlign w:val="superscript"/>
    </w:rPr>
  </w:style>
  <w:style w:type="character" w:styleId="Style20">
    <w:name w:val="Символ концевой сноски"/>
    <w:qFormat/>
    <w:rPr/>
  </w:style>
  <w:style w:type="paragraph" w:styleId="Style21">
    <w:name w:val="Заголовок"/>
    <w:basedOn w:val="Normal"/>
    <w:next w:val="Style22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Style22">
    <w:name w:val="Body Text"/>
    <w:basedOn w:val="Normal"/>
    <w:link w:val="Style13"/>
    <w:semiHidden/>
    <w:pPr>
      <w:ind w:right="5719" w:hanging="0"/>
    </w:pPr>
    <w:rPr/>
  </w:style>
  <w:style w:type="paragraph" w:styleId="Style23">
    <w:name w:val="List"/>
    <w:basedOn w:val="Style22"/>
    <w:pPr/>
    <w:rPr>
      <w:rFonts w:cs="Lohit Devanagari"/>
    </w:rPr>
  </w:style>
  <w:style w:type="paragraph" w:styleId="Style24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Style25">
    <w:name w:val="Указатель"/>
    <w:basedOn w:val="Normal"/>
    <w:qFormat/>
    <w:pPr>
      <w:suppressLineNumbers/>
    </w:pPr>
    <w:rPr>
      <w:rFonts w:cs="Lohit Devanagari"/>
    </w:rPr>
  </w:style>
  <w:style w:type="paragraph" w:styleId="Style26">
    <w:name w:val="Title"/>
    <w:basedOn w:val="Normal"/>
    <w:qFormat/>
    <w:pPr>
      <w:jc w:val="center"/>
    </w:pPr>
    <w:rPr>
      <w:b/>
      <w:bCs/>
    </w:rPr>
  </w:style>
  <w:style w:type="paragraph" w:styleId="BalloonText">
    <w:name w:val="Balloon Text"/>
    <w:basedOn w:val="Normal"/>
    <w:semiHidden/>
    <w:qFormat/>
    <w:rsid w:val="00e04c8e"/>
    <w:pPr/>
    <w:rPr>
      <w:rFonts w:ascii="Tahoma" w:hAnsi="Tahoma" w:cs="Tahoma"/>
      <w:sz w:val="16"/>
      <w:szCs w:val="16"/>
    </w:rPr>
  </w:style>
  <w:style w:type="paragraph" w:styleId="Style27">
    <w:name w:val="Body Text Indent"/>
    <w:basedOn w:val="Normal"/>
    <w:link w:val="Style12"/>
    <w:uiPriority w:val="99"/>
    <w:semiHidden/>
    <w:unhideWhenUsed/>
    <w:rsid w:val="008406c2"/>
    <w:pPr>
      <w:spacing w:before="0" w:after="120"/>
      <w:ind w:left="283" w:hanging="0"/>
    </w:pPr>
    <w:rPr/>
  </w:style>
  <w:style w:type="paragraph" w:styleId="Style28">
    <w:name w:val="Колонтитул"/>
    <w:basedOn w:val="Normal"/>
    <w:qFormat/>
    <w:pPr/>
    <w:rPr/>
  </w:style>
  <w:style w:type="paragraph" w:styleId="Style29">
    <w:name w:val="Header"/>
    <w:basedOn w:val="Normal"/>
    <w:link w:val="Style14"/>
    <w:uiPriority w:val="99"/>
    <w:unhideWhenUsed/>
    <w:rsid w:val="003b4fa3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Style30">
    <w:name w:val="Footer"/>
    <w:basedOn w:val="Normal"/>
    <w:link w:val="Style15"/>
    <w:uiPriority w:val="99"/>
    <w:unhideWhenUsed/>
    <w:rsid w:val="003b4fa3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ListParagraph">
    <w:name w:val="List Paragraph"/>
    <w:basedOn w:val="Normal"/>
    <w:uiPriority w:val="34"/>
    <w:qFormat/>
    <w:rsid w:val="008c4efe"/>
    <w:pPr>
      <w:spacing w:before="0" w:after="0"/>
      <w:ind w:left="720" w:hanging="0"/>
      <w:contextualSpacing/>
    </w:pPr>
    <w:rPr/>
  </w:style>
  <w:style w:type="paragraph" w:styleId="Style31">
    <w:name w:val="Footnote Text"/>
    <w:basedOn w:val="Normal"/>
    <w:link w:val="Style16"/>
    <w:semiHidden/>
    <w:unhideWhenUsed/>
    <w:rsid w:val="00ff670c"/>
    <w:pPr/>
    <w:rPr>
      <w:sz w:val="20"/>
      <w:szCs w:val="20"/>
    </w:rPr>
  </w:style>
  <w:style w:type="paragraph" w:styleId="Style32">
    <w:name w:val="Содержимое таблицы"/>
    <w:basedOn w:val="Normal"/>
    <w:qFormat/>
    <w:pPr>
      <w:widowControl w:val="false"/>
      <w:suppressLineNumbers/>
    </w:pPr>
    <w:rPr/>
  </w:style>
  <w:style w:type="paragraph" w:styleId="Style33">
    <w:name w:val="Заголовок таблицы"/>
    <w:basedOn w:val="Style32"/>
    <w:qFormat/>
    <w:pPr>
      <w:suppressLineNumbers/>
      <w:jc w:val="center"/>
    </w:pPr>
    <w:rPr>
      <w:b/>
      <w:bCs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7">
    <w:name w:val="Table Grid"/>
    <w:basedOn w:val="a1"/>
    <w:rsid w:val="00ef04c5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footnotes" Target="footnotes.xml"/><Relationship Id="rId6" Type="http://schemas.openxmlformats.org/officeDocument/2006/relationships/numbering" Target="numbering.xml"/><Relationship Id="rId7" Type="http://schemas.openxmlformats.org/officeDocument/2006/relationships/fontTable" Target="fontTable.xml"/><Relationship Id="rId8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969FACD-ECFB-467B-806B-13C37C8EB9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219</TotalTime>
  <Application>LibreOffice/7.3.7.2$Linux_X86_64 LibreOffice_project/30$Build-2</Application>
  <AppVersion>15.0000</AppVersion>
  <Pages>5</Pages>
  <Words>642</Words>
  <Characters>4761</Characters>
  <CharactersWithSpaces>5373</CharactersWithSpaces>
  <Paragraphs>117</Paragraphs>
  <Company>CROC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2018-11-26T06:15:00Z</dcterms:created>
  <dc:creator>test</dc:creator>
  <dc:description/>
  <dc:language>ru-RU</dc:language>
  <cp:lastModifiedBy/>
  <cp:lastPrinted>2026-04-10T15:21:09Z</cp:lastPrinted>
  <dcterms:modified xsi:type="dcterms:W3CDTF">2026-04-10T15:21:12Z</dcterms:modified>
  <cp:revision>72</cp:revision>
  <dc:subject/>
  <dc:title>Территориальная избирательная комиссия 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