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jc w:val="center"/>
        <w:rPr>
          <w:b/>
          <w:b/>
          <w:bCs/>
          <w:caps/>
        </w:rPr>
      </w:pPr>
      <w:r>
        <w:rPr>
          <w:b/>
          <w:bCs/>
          <w:caps/>
        </w:rPr>
        <w:t>сведения о размере и об источниках доходов, имуществе, ПРИНАДЛЕЖАЩЕМ КАНДИДАТУ (СУПРУГУ И НЕСОВЕРШЕННОЛЕТНИМ ДЕТЯМ)</w:t>
      </w:r>
      <w:r>
        <w:rPr>
          <w:b/>
          <w:bCs/>
          <w:caps/>
          <w:vertAlign w:val="superscript"/>
        </w:rPr>
        <w:t>1</w:t>
      </w:r>
      <w:r>
        <w:rPr>
          <w:b/>
          <w:bCs/>
          <w:caps/>
        </w:rPr>
        <w:t xml:space="preserve"> НА ПРАВЕ СОБСТВЕННОСТИ, о СЧЕТАХ, вкладах в банках, ценных бумагах</w:t>
      </w:r>
    </w:p>
    <w:p>
      <w:pPr>
        <w:pStyle w:val="Normal"/>
        <w:rPr/>
      </w:pPr>
      <w:r>
        <w:rPr/>
      </w:r>
    </w:p>
    <w:p>
      <w:pPr>
        <w:pStyle w:val="Normal"/>
        <w:spacing w:before="0" w:after="40"/>
        <w:ind w:firstLine="567"/>
        <w:rPr/>
      </w:pPr>
      <w:r>
        <w:rPr/>
        <w:t>Я, кандидат &lt;text1&gt;, сообщаю сведения о размере и об источниках своих доходов (доходов моих супруга и несовершеннолетних детей), имуществе, принадлежащем мне (моим супругу и несовершеннолетним детям) на праве собственности (в том числе совместной), о счетах, вкладах в банках, ценных бумагах:</w:t>
      </w:r>
    </w:p>
    <w:p>
      <w:pPr>
        <w:pStyle w:val="Normal"/>
        <w:ind w:firstLine="709"/>
        <w:rPr/>
      </w:pPr>
      <w:r>
        <w:rPr/>
      </w:r>
    </w:p>
    <w:tbl>
      <w:tblPr>
        <w:tblW w:w="4900" w:type="pct"/>
        <w:jc w:val="left"/>
        <w:tblInd w:w="0" w:type="dxa"/>
        <w:tblCellMar>
          <w:top w:w="0" w:type="dxa"/>
          <w:left w:w="28" w:type="dxa"/>
          <w:bottom w:w="0" w:type="dxa"/>
          <w:right w:w="28" w:type="dxa"/>
        </w:tblCellMar>
        <w:tblLook w:val="0000"/>
      </w:tblPr>
      <w:tblGrid>
        <w:gridCol w:w="1686"/>
        <w:gridCol w:w="968"/>
        <w:gridCol w:w="1008"/>
        <w:gridCol w:w="1007"/>
        <w:gridCol w:w="1015"/>
        <w:gridCol w:w="1013"/>
        <w:gridCol w:w="1075"/>
        <w:gridCol w:w="1123"/>
        <w:gridCol w:w="1091"/>
        <w:gridCol w:w="3"/>
        <w:gridCol w:w="1050"/>
        <w:gridCol w:w="1"/>
        <w:gridCol w:w="1179"/>
        <w:gridCol w:w="2"/>
        <w:gridCol w:w="1255"/>
        <w:gridCol w:w="3"/>
        <w:gridCol w:w="1204"/>
      </w:tblGrid>
      <w:tr>
        <w:trPr>
          <w:trHeight w:val="203" w:hRule="atLeast"/>
          <w:cantSplit w:val="true"/>
        </w:trPr>
        <w:tc>
          <w:tcPr>
            <w:tcW w:w="16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</w:t>
              <w:br/>
              <w:t>имя,</w:t>
              <w:br/>
              <w:t>отчество,</w:t>
            </w:r>
          </w:p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серия и номер паспорта или документа, заменяющего паспорт гражданина, </w:t>
              <w:br/>
              <w:t>ИНН</w:t>
            </w:r>
            <w:r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 xml:space="preserve"> </w:t>
              <w:br/>
            </w:r>
            <w:r>
              <w:rPr>
                <w:sz w:val="16"/>
                <w:szCs w:val="16"/>
              </w:rPr>
              <w:t>СНИЛС</w:t>
            </w:r>
            <w:r>
              <w:rPr>
                <w:sz w:val="16"/>
                <w:szCs w:val="16"/>
                <w:vertAlign w:val="superscript"/>
              </w:rPr>
              <w:t> </w:t>
            </w:r>
          </w:p>
        </w:tc>
        <w:tc>
          <w:tcPr>
            <w:tcW w:w="9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ind w:left="57" w:hanging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&lt;cell1&gt;</w:t>
            </w:r>
          </w:p>
        </w:tc>
        <w:tc>
          <w:tcPr>
            <w:tcW w:w="12029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ind w:left="1" w:hanging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&lt;cell2&gt;</w:t>
            </w:r>
          </w:p>
        </w:tc>
      </w:tr>
      <w:tr>
        <w:trPr>
          <w:cantSplit w:val="true"/>
        </w:trPr>
        <w:tc>
          <w:tcPr>
            <w:tcW w:w="168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ind w:left="57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241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Недвижимое имущество 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Транспортные средства</w:t>
            </w:r>
          </w:p>
        </w:tc>
        <w:tc>
          <w:tcPr>
            <w:tcW w:w="10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средства и драгоценные металлы</w:t>
            </w:r>
            <w:r>
              <w:rPr>
                <w:sz w:val="16"/>
                <w:szCs w:val="16"/>
                <w:vertAlign w:val="superscript"/>
              </w:rPr>
              <w:t xml:space="preserve"> 7</w:t>
            </w:r>
            <w:r>
              <w:rPr>
                <w:sz w:val="16"/>
                <w:szCs w:val="16"/>
              </w:rPr>
              <w:t>, находящиеся на счетах (во вкладах) в банках</w:t>
            </w:r>
          </w:p>
        </w:tc>
        <w:tc>
          <w:tcPr>
            <w:tcW w:w="364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имущество</w:t>
            </w:r>
          </w:p>
        </w:tc>
      </w:tr>
      <w:tr>
        <w:trPr>
          <w:cantSplit w:val="true"/>
        </w:trPr>
        <w:tc>
          <w:tcPr>
            <w:tcW w:w="168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241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9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3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4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Ценные бумаги</w:t>
            </w:r>
          </w:p>
        </w:tc>
        <w:tc>
          <w:tcPr>
            <w:tcW w:w="120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участие в коммерческих организациях</w:t>
            </w:r>
            <w:r>
              <w:rPr>
                <w:sz w:val="16"/>
                <w:szCs w:val="16"/>
                <w:vertAlign w:val="superscript"/>
              </w:rPr>
              <w:t> 11</w:t>
            </w:r>
          </w:p>
        </w:tc>
      </w:tr>
      <w:tr>
        <w:trPr>
          <w:cantSplit w:val="true"/>
        </w:trPr>
        <w:tc>
          <w:tcPr>
            <w:tcW w:w="168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241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9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3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Акции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9</w:t>
            </w:r>
          </w:p>
        </w:tc>
        <w:tc>
          <w:tcPr>
            <w:tcW w:w="12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Иные ценные бумаги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10</w:t>
            </w:r>
          </w:p>
        </w:tc>
        <w:tc>
          <w:tcPr>
            <w:tcW w:w="120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cantSplit w:val="true"/>
        </w:trPr>
        <w:tc>
          <w:tcPr>
            <w:tcW w:w="168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 выплаты дохода,</w:t>
              <w:br/>
              <w:t xml:space="preserve">сумма, </w:t>
              <w:br/>
              <w:t>(руб.)</w:t>
            </w:r>
            <w:r>
              <w:rPr>
                <w:sz w:val="16"/>
                <w:szCs w:val="16"/>
                <w:vertAlign w:val="superscript"/>
              </w:rPr>
              <w:t xml:space="preserve"> 5</w:t>
            </w:r>
          </w:p>
        </w:tc>
        <w:tc>
          <w:tcPr>
            <w:tcW w:w="1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Земельные участки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Жилые</w:t>
              <w:br/>
              <w:t xml:space="preserve">дома 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Квартиры, комнаты</w:t>
            </w: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trike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Садовые </w:t>
              <w:br/>
              <w:t>дома</w:t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Машино-места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109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</w:t>
            </w:r>
            <w:r>
              <w:rPr>
                <w:sz w:val="16"/>
                <w:szCs w:val="16"/>
                <w:vertAlign w:val="superscript"/>
              </w:rPr>
              <w:t xml:space="preserve"> 6</w:t>
            </w:r>
            <w:r>
              <w:rPr>
                <w:sz w:val="16"/>
                <w:szCs w:val="16"/>
              </w:rPr>
              <w:t>, марка, модель, год выпуска</w:t>
            </w:r>
          </w:p>
        </w:tc>
        <w:tc>
          <w:tcPr>
            <w:tcW w:w="105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и адрес банка, номер счета, остаток на счете</w:t>
              <w:br/>
              <w:t>(руб.</w:t>
            </w:r>
            <w:r>
              <w:rPr>
                <w:sz w:val="16"/>
                <w:szCs w:val="16"/>
                <w:vertAlign w:val="superscript"/>
              </w:rPr>
              <w:t>8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18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25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2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 ИНН, адрес, доля участия</w:t>
            </w:r>
          </w:p>
        </w:tc>
      </w:tr>
      <w:tr>
        <w:trPr>
          <w:cantSplit w:val="true"/>
        </w:trPr>
        <w:tc>
          <w:tcPr>
            <w:tcW w:w="168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6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  <w:br/>
              <w:t>общая площадь</w:t>
              <w:br/>
              <w:t>(кв. м)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Наименование, место нахождения (адрес), общая площадь</w:t>
              <w:br/>
              <w:t>(кв. м)</w:t>
            </w:r>
          </w:p>
        </w:tc>
        <w:tc>
          <w:tcPr>
            <w:tcW w:w="1094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1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81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258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20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jc w:val="lef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&lt;row1&gt;</w:t>
            </w: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1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2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20" w:after="0"/>
              <w:ind w:left="1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ind w:firstLine="709"/>
        <w:rPr>
          <w:szCs w:val="28"/>
          <w:lang w:val="en-US"/>
        </w:rPr>
      </w:pPr>
      <w:r>
        <w:rPr>
          <w:szCs w:val="28"/>
          <w:lang w:val="en-US"/>
        </w:rPr>
      </w:r>
    </w:p>
    <w:p>
      <w:pPr>
        <w:pStyle w:val="Normal"/>
        <w:tabs>
          <w:tab w:val="clear" w:pos="708"/>
          <w:tab w:val="left" w:pos="14002" w:leader="none"/>
        </w:tabs>
        <w:spacing w:before="60" w:after="0"/>
        <w:ind w:right="0" w:firstLine="709"/>
        <w:rPr/>
      </w:pPr>
      <w:r>
        <w:rPr/>
        <w:t xml:space="preserve">Достоверность и полноту настоящих сведений подтверждаю:  _____________________ </w:t>
      </w:r>
    </w:p>
    <w:p>
      <w:pPr>
        <w:pStyle w:val="Normal"/>
        <w:tabs>
          <w:tab w:val="clear" w:pos="708"/>
          <w:tab w:val="left" w:pos="14002" w:leader="none"/>
        </w:tabs>
        <w:spacing w:before="60" w:after="0"/>
        <w:ind w:right="0" w:firstLine="8931"/>
        <w:rPr>
          <w:sz w:val="16"/>
          <w:szCs w:val="16"/>
        </w:rPr>
      </w:pPr>
      <w:r>
        <w:rPr>
          <w:sz w:val="16"/>
          <w:szCs w:val="16"/>
        </w:rPr>
        <w:t>(подпись кандидата)</w:t>
      </w:r>
    </w:p>
    <w:p>
      <w:pPr>
        <w:pStyle w:val="Normal"/>
        <w:tabs>
          <w:tab w:val="clear" w:pos="708"/>
          <w:tab w:val="left" w:pos="14002" w:leader="none"/>
        </w:tabs>
        <w:spacing w:before="60" w:after="0"/>
        <w:ind w:right="0" w:firstLine="709"/>
        <w:rPr>
          <w:szCs w:val="28"/>
        </w:rPr>
      </w:pPr>
      <w:r>
        <w:rPr>
          <w:szCs w:val="28"/>
        </w:rPr>
        <w:t>«___» ______________ ______ г.</w:t>
      </w:r>
    </w:p>
    <w:p>
      <w:pPr>
        <w:pStyle w:val="Normal"/>
        <w:ind w:right="6067" w:firstLine="709"/>
        <w:rPr>
          <w:szCs w:val="28"/>
        </w:rPr>
      </w:pPr>
      <w:r>
        <w:rPr>
          <w:szCs w:val="28"/>
        </w:rPr>
      </w:r>
    </w:p>
    <w:p>
      <w:pPr>
        <w:pStyle w:val="Normal"/>
        <w:pBdr>
          <w:top w:val="single" w:sz="4" w:space="1" w:color="00000A"/>
        </w:pBdr>
        <w:spacing w:before="240" w:after="0"/>
        <w:ind w:right="12871" w:hanging="0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1</w:t>
      </w:r>
      <w:r>
        <w:rPr>
          <w:sz w:val="14"/>
          <w:szCs w:val="14"/>
        </w:rPr>
        <w:t xml:space="preserve"> Сведения о размере и об источниках доходов и имуществе супруга и несовершеннолетних детей указываются только кандидатом на должность высшего должностного лица субъекта Российской Федерации. </w:t>
        <w:br/>
        <w:t>В отношении несовершеннолетних детей указанные сведения представляются отдельно на каждого ребенка. Слова «(супругу и несовершеннолетним детям)», «(доходов моих супруга и несовершеннолетних детей)», «(моим супругу и несовершеннолетним детям)» воспроизводятся в предусмотренных законом соответствующих случаях представления сведений о размере и источниках доходов и имуществе супруга и несовершеннолетних детей кандидата.</w:t>
      </w:r>
    </w:p>
    <w:p>
      <w:pPr>
        <w:pStyle w:val="Normal"/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2</w:t>
      </w:r>
      <w:r>
        <w:rPr>
          <w:sz w:val="14"/>
          <w:szCs w:val="14"/>
        </w:rPr>
        <w:t> Указывается при наличии.</w:t>
      </w:r>
    </w:p>
    <w:p>
      <w:pPr>
        <w:pStyle w:val="Normal"/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3</w:t>
      </w:r>
      <w:r>
        <w:rPr>
          <w:sz w:val="14"/>
          <w:szCs w:val="14"/>
        </w:rPr>
        <w:t xml:space="preserve"> Указываются доходы (включая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 </w:t>
      </w:r>
    </w:p>
    <w:p>
      <w:pPr>
        <w:pStyle w:val="Normal"/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4</w:t>
      </w:r>
      <w:r>
        <w:rPr>
          <w:sz w:val="14"/>
          <w:szCs w:val="14"/>
        </w:rPr>
        <w:t> Сведения указываются по состоянию на первое число месяца, в котором осуществлено официальное опубликование (публикация) решения о назначении выборов. 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имущества не указываются.</w:t>
      </w:r>
    </w:p>
    <w:p>
      <w:pPr>
        <w:pStyle w:val="Normal"/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5</w:t>
      </w:r>
      <w:r>
        <w:rPr>
          <w:sz w:val="14"/>
          <w:szCs w:val="14"/>
        </w:rPr>
        <w:t> При указании источника выплаты дохода от юридических лиц также указывается ИНН организации, а от физических лиц ИНН указывается при его наличии у физического лица. 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  <w:p>
      <w:pPr>
        <w:pStyle w:val="Normal"/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6</w:t>
      </w:r>
      <w:r>
        <w:rPr>
          <w:sz w:val="14"/>
          <w:szCs w:val="14"/>
        </w:rPr>
        <w:t> Указывается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</w:p>
    <w:p>
      <w:pPr>
        <w:pStyle w:val="Normal"/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7</w:t>
      </w:r>
      <w:r>
        <w:rPr>
          <w:sz w:val="14"/>
          <w:szCs w:val="14"/>
        </w:rPr>
        <w:t> Для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</w:p>
    <w:p>
      <w:pPr>
        <w:pStyle w:val="Normal"/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8</w:t>
      </w:r>
      <w:r>
        <w:rPr>
          <w:sz w:val="14"/>
          <w:szCs w:val="14"/>
        </w:rPr>
        <w:t> Для счетов в иностранной валюте остаток указывается в рублях по курсу Центрального банка Российской Федерации на указанную дату.</w:t>
      </w:r>
    </w:p>
    <w:p>
      <w:pPr>
        <w:pStyle w:val="Normal"/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9</w:t>
      </w:r>
      <w:r>
        <w:rPr>
          <w:sz w:val="14"/>
          <w:szCs w:val="14"/>
        </w:rPr>
        <w:t xml:space="preserve"> Указываются </w:t>
      </w:r>
      <w:r>
        <w:rPr>
          <w:spacing w:val="0"/>
          <w:sz w:val="14"/>
          <w:szCs w:val="14"/>
        </w:rPr>
        <w:t>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 в рублях, а в отношении акций, номинальная стоимость которых выражена в иностранной валюте, в рублях по курсу Центрального банка Российской Федерации на указанную дату.</w:t>
      </w:r>
    </w:p>
    <w:p>
      <w:pPr>
        <w:pStyle w:val="Normal"/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 xml:space="preserve">10 </w:t>
      </w:r>
      <w:r>
        <w:rPr>
          <w:sz w:val="14"/>
          <w:szCs w:val="14"/>
        </w:rPr>
        <w:t>Указываются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</w:p>
    <w:p>
      <w:pPr>
        <w:pStyle w:val="Normal"/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11</w:t>
      </w:r>
      <w:r>
        <w:rPr>
          <w:sz w:val="14"/>
          <w:szCs w:val="14"/>
        </w:rPr>
        <w:t> Указываются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</w:p>
    <w:p>
      <w:pPr>
        <w:pStyle w:val="Normal"/>
        <w:spacing w:before="0" w:after="0"/>
        <w:ind w:left="567" w:hanging="0"/>
        <w:contextualSpacing/>
        <w:jc w:val="left"/>
        <w:rPr/>
      </w:pPr>
      <w:r>
        <w:rPr>
          <w:sz w:val="14"/>
          <w:szCs w:val="14"/>
          <w:vertAlign w:val="superscript"/>
        </w:rPr>
        <w:t>12</w:t>
      </w:r>
      <w:r>
        <w:rPr>
          <w:sz w:val="14"/>
          <w:szCs w:val="14"/>
        </w:rPr>
        <w:t> Текст подстрочников, а также сноски в изготовленных сведениях могут не воспроизводиться.</w:t>
      </w:r>
    </w:p>
    <w:sectPr>
      <w:type w:val="nextPage"/>
      <w:pgSz w:orient="landscape" w:w="16838" w:h="11906"/>
      <w:pgMar w:left="1134" w:right="720" w:header="0" w:top="720" w:footer="0" w:bottom="720" w:gutter="0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">
    <w:altName w:val="Courier New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22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c79ac"/>
    <w:pPr>
      <w:widowControl/>
      <w:suppressAutoHyphens w:val="true"/>
      <w:bidi w:val="0"/>
      <w:spacing w:lineRule="auto" w:line="240" w:before="0" w:after="0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4"/>
      <w:lang w:val="ru-RU" w:eastAsia="ar-SA" w:bidi="ar-SA"/>
    </w:rPr>
  </w:style>
  <w:style w:type="paragraph" w:styleId="1">
    <w:name w:val="Heading 1"/>
    <w:basedOn w:val="Normal"/>
    <w:link w:val="10"/>
    <w:uiPriority w:val="9"/>
    <w:qFormat/>
    <w:rsid w:val="00102b79"/>
    <w:pPr>
      <w:keepNext w:val="true"/>
      <w:keepLines/>
      <w:spacing w:before="360" w:after="0"/>
      <w:jc w:val="center"/>
      <w:outlineLvl w:val="0"/>
    </w:pPr>
    <w:rPr>
      <w:rFonts w:eastAsia="" w:cs="" w:cstheme="majorBidi" w:eastAsiaTheme="majorEastAsia"/>
      <w:b/>
      <w:bCs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102b79"/>
    <w:rPr>
      <w:rFonts w:ascii="Times New Roman" w:hAnsi="Times New Roman" w:eastAsia="" w:cs="" w:cstheme="majorBidi" w:eastAsiaTheme="majorEastAsia"/>
      <w:b/>
      <w:bCs/>
      <w:sz w:val="28"/>
      <w:szCs w:val="28"/>
      <w:lang w:eastAsia="ar-SA"/>
    </w:rPr>
  </w:style>
  <w:style w:type="character" w:styleId="Style13" w:customStyle="1">
    <w:name w:val="Верхний колонтитул Знак"/>
    <w:basedOn w:val="DefaultParagraphFont"/>
    <w:link w:val="aa"/>
    <w:uiPriority w:val="99"/>
    <w:qFormat/>
    <w:rsid w:val="00212322"/>
    <w:rPr>
      <w:rFonts w:ascii="Times New Roman" w:hAnsi="Times New Roman" w:eastAsia="Times New Roman" w:cs="Times New Roman"/>
      <w:sz w:val="30"/>
      <w:szCs w:val="30"/>
      <w:lang w:eastAsia="ru-RU"/>
    </w:rPr>
  </w:style>
  <w:style w:type="paragraph" w:styleId="Style14" w:customStyle="1">
    <w:name w:val="Заголовок"/>
    <w:basedOn w:val="Normal"/>
    <w:next w:val="Style15"/>
    <w:qFormat/>
    <w:rsid w:val="001d4219"/>
    <w:pPr>
      <w:keepNext w:val="true"/>
      <w:spacing w:before="240" w:after="120"/>
    </w:pPr>
    <w:rPr>
      <w:rFonts w:ascii="Liberation Sans" w:hAnsi="Liberation Sans" w:eastAsia="Microsoft YaHei" w:cs="Mangal"/>
      <w:szCs w:val="28"/>
    </w:rPr>
  </w:style>
  <w:style w:type="paragraph" w:styleId="Style15">
    <w:name w:val="Body Text"/>
    <w:basedOn w:val="Normal"/>
    <w:rsid w:val="001d4219"/>
    <w:pPr>
      <w:spacing w:lineRule="auto" w:line="288" w:before="0" w:after="140"/>
    </w:pPr>
    <w:rPr/>
  </w:style>
  <w:style w:type="paragraph" w:styleId="Style16">
    <w:name w:val="List"/>
    <w:basedOn w:val="Style15"/>
    <w:rsid w:val="001d4219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Style19">
    <w:name w:val="Title"/>
    <w:basedOn w:val="Normal"/>
    <w:qFormat/>
    <w:rsid w:val="001d4219"/>
    <w:pPr>
      <w:suppressLineNumbers/>
      <w:spacing w:before="120" w:after="120"/>
    </w:pPr>
    <w:rPr>
      <w:rFonts w:cs="Mangal"/>
      <w:i/>
      <w:iCs/>
      <w:sz w:val="24"/>
    </w:rPr>
  </w:style>
  <w:style w:type="paragraph" w:styleId="Indexheading">
    <w:name w:val="index heading"/>
    <w:basedOn w:val="Normal"/>
    <w:qFormat/>
    <w:rsid w:val="001d4219"/>
    <w:pPr>
      <w:suppressLineNumbers/>
    </w:pPr>
    <w:rPr>
      <w:rFonts w:cs="Mangal"/>
    </w:rPr>
  </w:style>
  <w:style w:type="paragraph" w:styleId="Iauiue2" w:customStyle="1">
    <w:name w:val="Iau?iue2"/>
    <w:qFormat/>
    <w:rsid w:val="00102b79"/>
    <w:pPr>
      <w:widowControl w:val="false"/>
      <w:suppressAutoHyphens w:val="true"/>
      <w:bidi w:val="0"/>
      <w:spacing w:lineRule="auto" w:line="360" w:before="0" w:after="0"/>
      <w:ind w:firstLine="567"/>
      <w:jc w:val="both"/>
    </w:pPr>
    <w:rPr>
      <w:rFonts w:ascii="Courier" w:hAnsi="Courier" w:eastAsia="Times New Roman" w:cs="Times New Roman"/>
      <w:color w:val="auto"/>
      <w:kern w:val="0"/>
      <w:sz w:val="26"/>
      <w:szCs w:val="20"/>
      <w:lang w:val="ru-RU" w:eastAsia="ar-SA" w:bidi="ar-SA"/>
    </w:rPr>
  </w:style>
  <w:style w:type="paragraph" w:styleId="Style20" w:customStyle="1">
    <w:name w:val="Содержимое таблицы"/>
    <w:basedOn w:val="Normal"/>
    <w:qFormat/>
    <w:rsid w:val="00857c5a"/>
    <w:pPr>
      <w:suppressLineNumbers/>
      <w:jc w:val="center"/>
    </w:pPr>
    <w:rPr>
      <w:sz w:val="16"/>
    </w:rPr>
  </w:style>
  <w:style w:type="paragraph" w:styleId="ConsPlusNormal" w:customStyle="1">
    <w:name w:val="ConsPlusNormal"/>
    <w:qFormat/>
    <w:rsid w:val="00850d83"/>
    <w:pPr>
      <w:widowControl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8"/>
      <w:szCs w:val="20"/>
      <w:lang w:val="ru-RU" w:eastAsia="ru-RU" w:bidi="ar-SA"/>
    </w:rPr>
  </w:style>
  <w:style w:type="paragraph" w:styleId="Style21">
    <w:name w:val="Верхний и нижний колонтитулы"/>
    <w:basedOn w:val="Normal"/>
    <w:qFormat/>
    <w:pPr/>
    <w:rPr/>
  </w:style>
  <w:style w:type="paragraph" w:styleId="Style22">
    <w:name w:val="Header"/>
    <w:basedOn w:val="Normal"/>
    <w:link w:val="ab"/>
    <w:uiPriority w:val="99"/>
    <w:unhideWhenUsed/>
    <w:rsid w:val="00212322"/>
    <w:pPr>
      <w:widowControl w:val="false"/>
      <w:tabs>
        <w:tab w:val="clear" w:pos="708"/>
        <w:tab w:val="center" w:pos="4536" w:leader="none"/>
        <w:tab w:val="right" w:pos="9072" w:leader="none"/>
      </w:tabs>
      <w:suppressAutoHyphens w:val="false"/>
      <w:overflowPunct w:val="false"/>
      <w:spacing w:lineRule="auto" w:line="0"/>
      <w:ind w:firstLine="709"/>
    </w:pPr>
    <w:rPr>
      <w:sz w:val="30"/>
      <w:szCs w:val="30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102b79"/>
    <w:pPr>
      <w:spacing w:line="240" w:lineRule="auto"/>
    </w:pPr>
    <w:rPr>
      <w:lang w:eastAsia="ru-RU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Application>LibreOffice/6.4.0.3$Windows_X86_64 LibreOffice_project/b0a288ab3d2d4774cb44b62f04d5d28733ac6df8</Application>
  <Pages>2</Pages>
  <Words>631</Words>
  <Characters>4297</Characters>
  <CharactersWithSpaces>4891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2016-02-03T17:57:00Z</dcterms:created>
  <dc:creator>Тутушкин</dc:creator>
  <dc:description/>
  <dc:language>ru</dc:language>
  <cp:lastModifiedBy/>
  <dcterms:modified xsi:type="dcterms:W3CDTF">2024-01-16T15:37:05Z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