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5"/>
        <w:gridCol w:w="1993"/>
        <w:gridCol w:w="3792"/>
      </w:tblGrid>
      <w:tr>
        <w:trPr/>
        <w:tc>
          <w:tcPr>
            <w:tcW w:w="378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ноября 2024 г.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57/293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>О досрочном прекращении полномочий члена участковой избирательной комиссии избирательного участка № 64-</w:t>
      </w:r>
      <w:r>
        <w:rPr>
          <w:b/>
          <w:bCs/>
          <w:sz w:val="28"/>
          <w:szCs w:val="28"/>
        </w:rPr>
        <w:t>17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360"/>
        <w:ind w:firstLine="851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 пунктом 6, п</w:t>
      </w:r>
      <w:r>
        <w:rPr>
          <w:color w:val="000000"/>
          <w:sz w:val="28"/>
          <w:szCs w:val="28"/>
          <w:shd w:fill="FFFFFF" w:val="clear"/>
        </w:rPr>
        <w:t xml:space="preserve">одпунктом «г» пункта 8 </w:t>
      </w:r>
      <w:r>
        <w:rPr>
          <w:sz w:val="28"/>
          <w:szCs w:val="28"/>
        </w:rPr>
        <w:t>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 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1. Досрочно прекратить полномочия члена участковой избирательной коми</w:t>
      </w:r>
      <w:r>
        <w:rPr>
          <w:sz w:val="28"/>
          <w:shd w:fill="auto" w:val="clear"/>
        </w:rPr>
        <w:t xml:space="preserve">ссии </w:t>
      </w:r>
      <w:r>
        <w:rPr>
          <w:sz w:val="28"/>
          <w:szCs w:val="28"/>
          <w:shd w:fill="auto" w:val="clear"/>
        </w:rPr>
        <w:t xml:space="preserve">избирательного участка № 64-17 </w:t>
      </w:r>
      <w:r>
        <w:rPr>
          <w:sz w:val="28"/>
          <w:shd w:fill="auto" w:val="clear"/>
        </w:rPr>
        <w:t>с правом решающего голоса</w:t>
      </w:r>
      <w:r>
        <w:rPr>
          <w:sz w:val="28"/>
          <w:szCs w:val="28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Б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елокурова Кирилла Геннадьевича </w:t>
      </w:r>
      <w:r>
        <w:rPr>
          <w:sz w:val="28"/>
          <w:szCs w:val="28"/>
          <w:shd w:fill="auto" w:val="clear"/>
        </w:rPr>
        <w:t>н</w:t>
      </w:r>
      <w:r>
        <w:rPr>
          <w:sz w:val="28"/>
          <w:szCs w:val="28"/>
          <w:shd w:fill="auto" w:val="clear"/>
        </w:rPr>
        <w:t>а основании личного заявления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2.  Направить выписку из настоящего решения в участковую избирательную комиссию избирательного участка № 64-17.</w:t>
      </w:r>
    </w:p>
    <w:p>
      <w:pPr>
        <w:pStyle w:val="BodyTextIndent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  <w:shd w:fill="auto" w:val="clear"/>
        </w:rPr>
        <w:t>3.</w:t>
      </w:r>
      <w:bookmarkStart w:id="0" w:name="_Hlk100226930"/>
      <w:r>
        <w:rPr>
          <w:color w:val="000000"/>
          <w:sz w:val="28"/>
          <w:szCs w:val="28"/>
          <w:shd w:fill="auto" w:val="clear"/>
        </w:rPr>
        <w:t xml:space="preserve"> Разместить </w:t>
      </w:r>
      <w:r>
        <w:rPr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</w:t>
      </w:r>
      <w:r>
        <w:rPr>
          <w:color w:val="000000"/>
          <w:shd w:fill="FFFFFF" w:val="clear"/>
        </w:rPr>
        <w:t>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</w:rPr>
        <w:t>4. Контроль за выполнением пунктов 2 и 3 настоящего решения возложить на секретаря территориальной избирательной комиссии Пригородная г. Краснодара М.В. Велоян.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М</w:t>
      </w:r>
      <w:r>
        <w:rPr>
          <w:bCs/>
          <w:sz w:val="28"/>
        </w:rPr>
        <w:t>.В. Велоян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LibreOffice/7.3.7.2$Linux_X86_64 LibreOffice_project/30$Build-2</Application>
  <AppVersion>15.0000</AppVersion>
  <Pages>1</Pages>
  <Words>156</Words>
  <Characters>1130</Characters>
  <CharactersWithSpaces>1358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2024-11-06T16:27:05Z</cp:lastPrinted>
  <dcterms:modified xsi:type="dcterms:W3CDTF">2024-11-06T16:27:08Z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