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июля 2023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11/93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избирательных участков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>№</w:t>
      </w:r>
      <w:r>
        <w:rPr>
          <w:b/>
          <w:bCs/>
          <w:sz w:val="28"/>
        </w:rPr>
        <w:t>№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64-22, </w:t>
      </w:r>
      <w:r>
        <w:rPr>
          <w:b/>
          <w:bCs/>
          <w:sz w:val="28"/>
        </w:rPr>
        <w:t xml:space="preserve">64-27, </w:t>
      </w:r>
      <w:r>
        <w:rPr>
          <w:b/>
          <w:bCs/>
          <w:sz w:val="28"/>
        </w:rPr>
        <w:t xml:space="preserve">64-29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>1. Досрочно прекратить полномочия: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>- члена участковой избирательной коми</w:t>
      </w:r>
      <w:r>
        <w:rPr>
          <w:sz w:val="28"/>
          <w:shd w:fill="auto" w:val="clear"/>
        </w:rPr>
        <w:t xml:space="preserve">ссии </w:t>
      </w:r>
      <w:r>
        <w:rPr>
          <w:sz w:val="28"/>
          <w:szCs w:val="28"/>
          <w:shd w:fill="auto" w:val="clear"/>
        </w:rPr>
        <w:t>избирательного участка</w:t>
        <w:br/>
        <w:t xml:space="preserve">№ 64-22 </w:t>
      </w:r>
      <w:r>
        <w:rPr>
          <w:sz w:val="28"/>
          <w:shd w:fill="auto" w:val="clear"/>
        </w:rPr>
        <w:t>с правом решающего голоса</w:t>
      </w:r>
      <w:r>
        <w:rPr>
          <w:sz w:val="28"/>
          <w:szCs w:val="28"/>
          <w:shd w:fill="auto" w:val="clear"/>
        </w:rPr>
        <w:t xml:space="preserve"> Гончаровой Лидии Вячеславовны</w:t>
        <w:br/>
        <w:t>на основании личного заявления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- члена участковой избирательной комиссии избирательного участка</w:t>
        <w:br/>
        <w:t>№ 64-27 с правом решающего голоса Ступиной Марии Сергеевны</w:t>
        <w:br/>
        <w:t>на основании личного заявления;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- члена участковой избирательной комиссии избирательного участка</w:t>
        <w:br/>
        <w:t>№ 64-29 с правом решающего голоса Зиминой Анны Александровны</w:t>
        <w:br/>
        <w:t>на основании личного заявления.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2. Считать утратившим силу пункт 8 приложения к решению территориальной избирательной комиссии Пригородная г. Краснодара</w:t>
        <w:br/>
        <w:t xml:space="preserve">от 01 июня 2023 г. № 7/48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«О формировании участковой избирательной комиссии </w:t>
      </w:r>
      <w:r>
        <w:rPr>
          <w:b w:val="false"/>
          <w:bCs w:val="false"/>
          <w:sz w:val="28"/>
          <w:szCs w:val="28"/>
        </w:rPr>
        <w:t>избирательного участка № 64-27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». 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3. Признать недействительными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ранее выданные удостоверения выбывшим членам участковых комиссий с правом решающего голоса.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4. Направить настоящее решение в территориал</w:t>
      </w:r>
      <w:r>
        <w:rPr>
          <w:color w:val="000000"/>
          <w:sz w:val="28"/>
          <w:szCs w:val="28"/>
          <w:shd w:fill="auto" w:val="clear"/>
        </w:rPr>
        <w:t>ьную избирательную комиссию Прикубанская г. Краснодара.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5. Направить выписки из настоящего решения в участковые избирательные комиссии избирательных участков №</w:t>
      </w:r>
      <w:r>
        <w:rPr>
          <w:color w:val="000000"/>
          <w:sz w:val="28"/>
          <w:szCs w:val="28"/>
          <w:shd w:fill="auto" w:val="clear"/>
        </w:rPr>
        <w:t>№</w:t>
      </w:r>
      <w:r>
        <w:rPr>
          <w:color w:val="000000"/>
          <w:sz w:val="28"/>
          <w:szCs w:val="28"/>
          <w:shd w:fill="auto" w:val="clear"/>
        </w:rPr>
        <w:t xml:space="preserve"> 64-22, 64-27, 64-29.</w:t>
      </w:r>
    </w:p>
    <w:p>
      <w:pPr>
        <w:pStyle w:val="BodyTextIndent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  <w:shd w:fill="auto" w:val="clear"/>
        </w:rPr>
        <w:t xml:space="preserve">6. </w:t>
      </w:r>
      <w:bookmarkStart w:id="0" w:name="_Hlk100226930"/>
      <w:r>
        <w:rPr>
          <w:color w:val="000000"/>
          <w:sz w:val="28"/>
          <w:szCs w:val="28"/>
          <w:shd w:fill="auto" w:val="clear"/>
        </w:rPr>
        <w:t xml:space="preserve">Разместить </w:t>
      </w:r>
      <w:r>
        <w:rPr>
          <w:color w:val="000000"/>
          <w:sz w:val="28"/>
          <w:szCs w:val="28"/>
          <w:shd w:fill="FFFFFF" w:val="clear"/>
        </w:rPr>
        <w:t>настоящее решение на странице территориальной избирательной комиссии Пригородная г. Красно</w:t>
      </w:r>
      <w:r>
        <w:rPr>
          <w:color w:val="000000"/>
          <w:shd w:fill="FFFFFF" w:val="clear"/>
        </w:rPr>
        <w:t>дара в информационно-телекоммуникационной сети «Интернет».</w:t>
      </w:r>
      <w:bookmarkEnd w:id="0"/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</w:rPr>
        <w:t>7. Контроль за выполнением пунктов 4-6 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LibreOffice/7.3.7.2$Linux_X86_64 LibreOffice_project/30$Build-2</Application>
  <AppVersion>15.0000</AppVersion>
  <Pages>2</Pages>
  <Words>253</Words>
  <Characters>1816</Characters>
  <CharactersWithSpaces>2145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2022-08-31T12:37:00Z</cp:lastPrinted>
  <dcterms:modified xsi:type="dcterms:W3CDTF">2023-07-03T12:52:32Z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