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A14" w:rsidRP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50A1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ПАМЯТКА </w:t>
      </w:r>
    </w:p>
    <w:p w:rsidR="00C50A14" w:rsidRP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0A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членам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участковой избирательной комиссии по взаимодействию с наблюдателями и представителями средств массовой информации</w:t>
      </w:r>
    </w:p>
    <w:p w:rsid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bookmarkEnd w:id="0"/>
    <w:p w:rsidR="00C50A14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A14" w:rsidRDefault="00C50A14" w:rsidP="00D452E2">
      <w:pPr>
        <w:spacing w:line="30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A14" w:rsidRDefault="00C50A14" w:rsidP="00C50A14">
      <w:pPr>
        <w:spacing w:line="30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0A14" w:rsidRPr="00C50A14" w:rsidRDefault="00C50A14" w:rsidP="00C50A14">
      <w:pPr>
        <w:spacing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50A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Территориальная избирательная комиссия </w:t>
      </w:r>
    </w:p>
    <w:p w:rsidR="00C50A14" w:rsidRDefault="00C50A14" w:rsidP="00C50A14">
      <w:pPr>
        <w:spacing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C50A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Западная</w:t>
      </w:r>
      <w:proofErr w:type="gramEnd"/>
      <w:r w:rsidRPr="00C50A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 Краснодара</w:t>
      </w:r>
    </w:p>
    <w:p w:rsidR="00D452E2" w:rsidRPr="00C50A14" w:rsidRDefault="00D452E2" w:rsidP="00C50A14">
      <w:pPr>
        <w:spacing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27F15" w:rsidRPr="00327F15" w:rsidRDefault="00C50A14" w:rsidP="00327F15">
      <w:pPr>
        <w:spacing w:line="30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</w:t>
      </w:r>
      <w:r w:rsidR="00327F15" w:rsidRPr="00327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татус наблюдателей, членов комиссий с правом совещательного голоса, представителей средств массовой информации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При проведении выборов зарегистрированный кандидат, избирательное объединение, выдвинувшее зарегистрированного кандидата (зарегистрированных кандидатов), избирательное объединение, зарегистрировавшее краевой список кандидатов, вправе назначить наблюдателей в каждую УИК, в том избирательном округе, в котором кандидат, кандидаты либо краевой список кандидатов зарегистрированы.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Зарегистрированный кандидат, избирательное объединение, выдвинувшее зарегистрированного кандидата (зарегистрированных кандидатов), избирательное объединение, зарегистрировавшее краевой список кандидатов, </w:t>
      </w:r>
      <w:r w:rsidRPr="00327F1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не позднее, чем за три дня до дня голосования</w:t>
      </w: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(досрочного голосования) представляют список назначенных наблюдателей в соответствующую территориальную избирательную комиссию.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Наблюдателями не могут быть назначены выборные должностные лица, депутаты, главы местных администраций, лица, находящиеся в их непосредственном подчинении, судьи, прокуроры, члены избирательных комиссий с правом решающего голоса. Наблюдатели могут осуществлять свою деятельность в том избирательном округе, в котором зарегистрирован назначивший их кандидат. Не допускается одновременное осуществление полномочий наблюдателя в помещении для голосования двумя и более наблюдателями, представляющими интересы одного зарегистрированного кандидата, избирательного объединения.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данном списке указываются фамилия, имя и отчество каждого наблюдателя, адрес его места жительства, номер избирательного участка, наименование избирательной комиссии, куда наблюдатель направляется.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Полномочия наблюдателя должны быть удостоверены в направлении в письменной форме, выданном зарегистрированным кандидатом, избирательным объединением, интересы которого представляет данный наблюдатель. </w:t>
      </w:r>
      <w:r w:rsidRPr="00327F1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Обращаем внимание, что доверенным лицом направление не выдается.</w:t>
      </w: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В направлении указываются фамилия, имя и отчество наблюдателя, адрес его места жительства, номер избирательного участка, наименование избирательной комиссии, куда наблюдатель направляется, а также делается запись об отсутствии ограничений, предусмотренных законом. Указание каких-либо дополнительных сведений о наблюдателе (а в случае направления наблюдателя кандидатом,  — проставление печати) не требуется. Направление действительно при предъявлении паспорта или документа, заменяющего паспорт гражданина. Наблюдатель </w:t>
      </w:r>
      <w:r w:rsidRPr="00327F1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вправе</w:t>
      </w: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представить избирательной комиссии номер </w:t>
      </w:r>
      <w:r w:rsidRPr="00327F1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своего контактного телефона</w:t>
      </w: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который должен быть зафиксирован в списке лиц, присутствовавших при проведении голосования, подсчете голосов избирателей и составлении протокола об итогах голосования, результатах выборов.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Направление, должно быть представлено наблюдателем в избирательную комиссию, в которую он назначен, в день, предшествующий дню голосования (досрочного голосования), либо непосредственно в день голосования (досрочного голосования). </w:t>
      </w:r>
      <w:r w:rsidRPr="00327F1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В участковую избирательную комиссию направление может </w:t>
      </w:r>
      <w:r w:rsidRPr="00327F1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lastRenderedPageBreak/>
        <w:t>быть представлено только наблюдателем, указанным в списке</w:t>
      </w: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 Установление иных, кроме указанных в Законах, ограничений, касающихся присутствия наблюдателей в помещении для голосования, наблюдения за проведением голосования, подсчетом голосов избирателей, составлением протоколов об итогах голосования, а также выдачи копий этих протоколов, не допускается.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Наблюдатель не вправе: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выдавать избирателям бюллетени;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расписываться за избирателя, в том числе по его просьбе, в получении бюллетеня;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заполнять за избирателя, в том числе по его просьбе, бюллетень;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предпринимать действия, нарушающие тайну голосования;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принимать непосредственное участие в подсчете бюллетеней;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препятствовать работе УИК;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проводить агитацию среди избирателей;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участвовать в принятии решений избирательной комиссией.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Наблюдатель вправе</w:t>
      </w: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находиться в помещении для голосования соответствующего избирательного участка в день голосования;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обращаться к председателю участковой комиссии, а в случае его отсутствия к лицу, его замещающему, с предложениями и замечаниями по вопросам организации голосования;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носить нагрудный знак с обозначением своего статуса и указанием своих фамилии, имени и отчества, а также фамилии, имени и отчества зарегистрированного кандидата или наименования избирательного объединения, направивших наблюдателя в комиссию, </w:t>
      </w:r>
      <w:r w:rsidRPr="00327F1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при этом величина и толщина шрифта,</w:t>
      </w: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которым нанесена информация о фамилии, имени и отчестве зарегистрированного кандидата или наименовании избирательного объединения </w:t>
      </w:r>
      <w:r w:rsidRPr="00327F1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не может быть больше, чем у иной информации на нагрудном</w:t>
      </w:r>
      <w:proofErr w:type="gramEnd"/>
      <w:r w:rsidRPr="00327F1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327F1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знаке</w:t>
      </w:r>
      <w:proofErr w:type="gramEnd"/>
      <w:r w:rsidRPr="00327F1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визуально знакомиться со списками избирателей, реестром заявлений (обращений) о голосовании вне помещения для голосования;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наблюдать за выдачей бюллетеней избирателям;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присутствовать при голосовании избирателей вне помещения для голосования;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наблюдать за подсчетом числа граждан, внесенных в списки избирателей, бюллетеней, выданных избирателям, погашенных бюллетеней; наблюдать за подсчетом голосов избирателей на избирательном участке на расстоянии и в условиях, обеспечивающих им обозримость содержащихся в бюллетенях отметок избирателей;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визуально знакомиться с любым заполненным или незаполненным бюллетенем при подсчете голосов избирателей;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наблюдать за составлением комиссией протокола об итогах голосования и иных документов;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— знакомиться с протоколами соответствующей комиссии, нижестоящих комиссий об итогах голосования, о результатах выборов и приложенными к ним </w:t>
      </w: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документами, получать от соответствующей комиссии заверенные копии указанных протоколов;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обжаловать в порядке, установленном законом, действия (бездействие) комиссии в вышестоящую комиссию или в суд;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присутствовать при повторном подсчете голосов избирателей в соответствующих комиссиях.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Осуществление указанных прав наблюдателем не должно приводить к приостановке процесса</w:t>
      </w: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  <w:r w:rsidRPr="00327F1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голосования</w:t>
      </w: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 </w:t>
      </w:r>
      <w:r w:rsidRPr="00327F1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в том числе выдачи избирателям бюллетеней для голосования и осуществлению избирательных прав граждан, находящихся в помещении избирательного участка либо ожидающих прибытия к ним членов участковой избирательной комиссии, иных лиц, обеспечивающих голосование вне помещения для голосования по поданным ими заявлениям</w:t>
      </w: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bdr w:val="none" w:sz="0" w:space="0" w:color="auto" w:frame="1"/>
          <w:lang w:eastAsia="ru-RU"/>
        </w:rPr>
        <w:t>Члены комиссии с правом совещательного голоса</w:t>
      </w:r>
      <w:r w:rsidRPr="00327F1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Зарегистрированный </w:t>
      </w:r>
      <w:hyperlink r:id="rId5" w:anchor="sub_236" w:history="1">
        <w:proofErr w:type="gramStart"/>
        <w:r w:rsidRPr="00327F15">
          <w:rPr>
            <w:rFonts w:ascii="Times New Roman" w:eastAsia="Times New Roman" w:hAnsi="Times New Roman" w:cs="Times New Roman"/>
            <w:color w:val="38456C"/>
            <w:sz w:val="28"/>
            <w:szCs w:val="28"/>
            <w:bdr w:val="none" w:sz="0" w:space="0" w:color="auto" w:frame="1"/>
            <w:lang w:eastAsia="ru-RU"/>
          </w:rPr>
          <w:t>к</w:t>
        </w:r>
      </w:hyperlink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андидат</w:t>
      </w:r>
      <w:proofErr w:type="gramEnd"/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избирательное объединение, выдвинувшее список кандидатов, вправе назначить по одному члену в каждую участковую избирательную комиссию с правом совещательного голоса. 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Членами комиссий с правом совещательного голоса не могут быть назначены лица</w:t>
      </w: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: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признанные решением суда, вступившим в законную силу, недееспособными, ограниченно дееспособными;</w:t>
      </w:r>
      <w:proofErr w:type="gramEnd"/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— не </w:t>
      </w:r>
      <w:proofErr w:type="gramStart"/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достигшие</w:t>
      </w:r>
      <w:proofErr w:type="gramEnd"/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возраста 18 лет;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депутаты;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выборные должностные лица, а также главы местных администраций;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судьи (за исключением судей, находящихся в отставке), прокуроры;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—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члены Совета Федерации Федерального Собрания Российской Федерации, работники аппаратов комиссий, доверенные лица кандидатов, избирательных объединений, а также лица, замещающие командные должности в воинских частях, военных организациях и учреждениях.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Документы, подтверждающие полномочия члена участковой избирательной комиссии с правом совещательного голоса: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письменное заявление от зарегистрированного кандидата;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заявление гражданина о согласии быть членом избирательной комиссии с правом совещательного голоса;</w:t>
      </w:r>
    </w:p>
    <w:p w:rsid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паспорт или заменяющий его документ.</w:t>
      </w:r>
    </w:p>
    <w:p w:rsidR="00D95684" w:rsidRDefault="00D95684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D95684" w:rsidRPr="00327F15" w:rsidRDefault="00D95684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lastRenderedPageBreak/>
        <w:t>Член избирательной комиссии с правом совещательного голоса вправе: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выступать на заседании комиссии, вносить предложения по вопросам, отнесенным к компетенции соответствующей комиссии, и требовать проведения по данным вопросам голосования;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знакомиться с документами и материалами (в том числе со списками избирателей, бюллетенями), непосредственно связанными с выборами, включая документы и материалы, находящиеся на машиночитаемых носителях, соответствующей и нижестоящих комиссий и получать копии этих документов и материалов (за исключением бюллетеней, списков избирателей, подписных листов, иных документов и материалов, содержащих конфиденциальную информацию), требовать заверения указанных копий;</w:t>
      </w:r>
      <w:proofErr w:type="gramEnd"/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удостовериться в правильности подсчета по спискам избирателей числа лиц, принявших участие в голосовании, в правильности сортировки бюллетеней по кандидатам, избирательным объединениям;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обжаловать действия (бездействие) комиссии в соответствующую вышестоящую комиссию или в суд;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присутствовать при проведении голосования вне помещения для голосования;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поставить свою подпись на мешках или коробках с запакованными избирательными бюллетенями после завершения подсчета голосов избирателей.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Член избирательной комиссии с правом совещательного голоса не вправе: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выдавать и подписывать бюллетени;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участвовать в сортировке, подсчете и погашении бюллетеней;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составлять протокол об итогах голосования, о результатах выборов;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участвовать в голосовании при принятии решения по вопросу, отнесенному к компетенции соответствующей комиссии, и подписывать решения комиссии;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составлять протоколы об административных правонарушениях.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bdr w:val="none" w:sz="0" w:space="0" w:color="auto" w:frame="1"/>
          <w:lang w:eastAsia="ru-RU"/>
        </w:rPr>
        <w:t>Представители СМИ.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вправе присутствовать представители средств массовой информации, работающие в редакциях средств массовой информации.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Документом, подтверждающим полномочия представителя СМИ, является редакционное и </w:t>
      </w:r>
      <w:proofErr w:type="spellStart"/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аккредитационное</w:t>
      </w:r>
      <w:proofErr w:type="spellEnd"/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удостоверения, которое действительно при наличии паспорта или иного документа удостоверяющего личность. Срок действий </w:t>
      </w:r>
      <w:proofErr w:type="spellStart"/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аккредитационных</w:t>
      </w:r>
      <w:proofErr w:type="spellEnd"/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удостоверений выданных на выборах депутатов Государственной Думы Федерального Собрания Российской Федерации завершился 20 августа 2017 года.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редакционном удостоверении, как правило, должна содержаться следующая информация: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наименование СМИ;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Ф.И.О. представителя СМИ;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статус представителя СМИ;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фотография представителя СМИ;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указан срок действия редакционного удостоверения;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— подпись руководителя организации, выпускающей СМИ (или иного уполномоченного на то лица), заверенная печатью организации.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случае отсутствия редакционного удостоверения представителем СМИ должен быть предъявлен иной документ, подписанный руководителем организации, выпускающей СМИ (или иным уполномоченным на то лицом), и заверенный печатью организации.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Если редакционное удостоверение либо иной документ представителя СМИ не имеет фотографии, то лицо, позиционирующее себя как представитель СМИ, обязано дополнительно предъявить паспорт или документ, его заменяющий.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Данные документы журналист, согласно пункту 9 статьи 49 Закона о СМИ, обязан предъявлять при осуществлении профессиональной деятельности по первому требованию. Кроме этого, при возникновении спорных ситуаций, требуется сообщить контактные телефоны редакции СМИ.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Председатель избирательной комиссии либо по его поручению иной член избирательной комиссии с правом решающего голоса вправе проверить в редакции СМИ, выдавшей предъявленный документ, его достоверность и полномочия предъявителя.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Представители средств массовой информации, принимая участие в информационном освещении подготовки и проведения выборов, вправе: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1) присутствовать на избирательных участках с момента начала работы участковой избирательной комиссии в день голосования, в дни досрочного голосования и до получения сообщения вышестоящей избирательной комиссии о принятии протокола об итогах голосования, а также при повторном подсчете голосов избирателей;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2) знакомиться с протоколом участковой избирательной комиссии об итогах голосования, а также с протоколами иных комиссий об итогах голосования, о результатах выборов, получать от соответствующей комиссии копии указанных протоколов и приложенных к ним документов;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3) находиться в помещении для голосования в день голосования, а также производить фото- и видеосъемку. При этом не допускается нарушение тайны голосования и </w:t>
      </w:r>
      <w:proofErr w:type="gramStart"/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контроль за</w:t>
      </w:r>
      <w:proofErr w:type="gramEnd"/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волеизъявлением избирателей. Изображение гражданина не должно занимать большую часть снимка (экрана). Запрещается проводить съемку мест, предназначенных для заполнения бюллетеней. При съемке работы УИК со списком должна обеспечиваться конфиденциальность персональных данных.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Представитель средства массовой информации не вправе: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— вести съемку списков избирателей, других избирательных документов, содержащих персональные данные избирателей, в результате которой эти данные могут быть </w:t>
      </w:r>
      <w:proofErr w:type="spellStart"/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несанкционированно</w:t>
      </w:r>
      <w:proofErr w:type="spellEnd"/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использованы;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нарушать тайну голосования;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производить фото- и видеосъемку избирателей, требующих прекратить эти действия в отношении них;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— своими действиями препятствовать работе избирательных комиссий, а также вмешиваться в их деятельность.</w:t>
      </w:r>
    </w:p>
    <w:p w:rsidR="00327F15" w:rsidRP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lastRenderedPageBreak/>
        <w:t>Представители средств массовой информации не имеют полномочий наблюдателей</w:t>
      </w: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:rsidR="00327F15" w:rsidRDefault="00327F15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27F1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Законодатель не ограничивает одновременное присутствие в помещении для голосования нескольких представителей одного СМИ.</w:t>
      </w:r>
    </w:p>
    <w:p w:rsidR="00510314" w:rsidRPr="00327F15" w:rsidRDefault="00510314" w:rsidP="00327F15">
      <w:pPr>
        <w:spacing w:after="0" w:line="330" w:lineRule="atLeast"/>
        <w:ind w:firstLine="375"/>
        <w:jc w:val="both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32EDA" w:rsidRDefault="00510314" w:rsidP="005103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вмешательство в осуществление избирательной комиссией ее полномочий, созданию помех участию избирателей в голосовании</w:t>
      </w:r>
    </w:p>
    <w:p w:rsidR="00510314" w:rsidRDefault="00510314" w:rsidP="005103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Недопустимо </w:t>
      </w:r>
      <w:r w:rsidRPr="004F18EB">
        <w:rPr>
          <w:rFonts w:ascii="Times New Roman" w:hAnsi="Times New Roman" w:cs="Times New Roman"/>
          <w:b/>
          <w:sz w:val="28"/>
          <w:szCs w:val="28"/>
        </w:rPr>
        <w:t>вмеш</w:t>
      </w:r>
      <w:r w:rsidR="004F18EB" w:rsidRPr="004F18EB">
        <w:rPr>
          <w:rFonts w:ascii="Times New Roman" w:hAnsi="Times New Roman" w:cs="Times New Roman"/>
          <w:b/>
          <w:sz w:val="28"/>
          <w:szCs w:val="28"/>
        </w:rPr>
        <w:t>ательство</w:t>
      </w:r>
      <w:r w:rsidR="004F1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8EB" w:rsidRPr="004F18EB">
        <w:rPr>
          <w:rFonts w:ascii="Times New Roman" w:hAnsi="Times New Roman" w:cs="Times New Roman"/>
          <w:sz w:val="28"/>
          <w:szCs w:val="28"/>
        </w:rPr>
        <w:t>в осуществление</w:t>
      </w:r>
      <w:r w:rsidR="004F18EB" w:rsidRPr="004F18EB">
        <w:t xml:space="preserve"> </w:t>
      </w:r>
      <w:r w:rsidR="004F18EB" w:rsidRPr="004F18EB">
        <w:rPr>
          <w:rFonts w:ascii="Times New Roman" w:hAnsi="Times New Roman" w:cs="Times New Roman"/>
          <w:sz w:val="28"/>
          <w:szCs w:val="28"/>
        </w:rPr>
        <w:t>избирательной комиссией</w:t>
      </w:r>
      <w:r w:rsidR="004F18EB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полномочий, повлекшее нарушение установленного законодательством порядка работы комиссии, либо создание помех </w:t>
      </w:r>
      <w:r w:rsidR="004F18EB" w:rsidRPr="004F18EB">
        <w:rPr>
          <w:rFonts w:ascii="Times New Roman" w:hAnsi="Times New Roman" w:cs="Times New Roman"/>
          <w:sz w:val="28"/>
          <w:szCs w:val="28"/>
        </w:rPr>
        <w:t>участию избирателей в голосовании</w:t>
      </w:r>
      <w:r w:rsidR="004F18EB">
        <w:rPr>
          <w:rFonts w:ascii="Times New Roman" w:hAnsi="Times New Roman" w:cs="Times New Roman"/>
          <w:sz w:val="28"/>
          <w:szCs w:val="28"/>
        </w:rPr>
        <w:t>. За нарушение указанного запрета статьей 5.69. КоАП установлена административная ответственность в виде штрафа в размере от двух тысяч до пяти тысяч рублей.</w:t>
      </w:r>
    </w:p>
    <w:p w:rsidR="00315FC1" w:rsidRDefault="004F18EB" w:rsidP="005103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Составление протокола об административном правонарушении по вышеуказанной статье 5.69 КоАП входит в полномочия должностного лица полиции.</w:t>
      </w:r>
    </w:p>
    <w:p w:rsidR="004F18EB" w:rsidRDefault="004F18EB" w:rsidP="00315FC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15FC1" w:rsidRDefault="00315FC1" w:rsidP="00315F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FC1">
        <w:rPr>
          <w:rFonts w:ascii="Times New Roman" w:hAnsi="Times New Roman" w:cs="Times New Roman"/>
          <w:b/>
          <w:sz w:val="28"/>
          <w:szCs w:val="28"/>
        </w:rPr>
        <w:t>Охрана общественного порядка в помещении для голосования</w:t>
      </w:r>
    </w:p>
    <w:p w:rsidR="00315FC1" w:rsidRDefault="00315FC1" w:rsidP="00315F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15FC1">
        <w:rPr>
          <w:rFonts w:ascii="Times New Roman" w:hAnsi="Times New Roman" w:cs="Times New Roman"/>
          <w:sz w:val="28"/>
          <w:szCs w:val="28"/>
        </w:rPr>
        <w:t>В помещении</w:t>
      </w:r>
      <w:r>
        <w:rPr>
          <w:rFonts w:ascii="Times New Roman" w:hAnsi="Times New Roman" w:cs="Times New Roman"/>
          <w:sz w:val="28"/>
          <w:szCs w:val="28"/>
        </w:rPr>
        <w:t xml:space="preserve"> для голосования находится сотрудник полиции, который обеспечивает в соответствии с федеральными законами безопасность граждан и общественный порядок в помещении для голосования.</w:t>
      </w:r>
    </w:p>
    <w:p w:rsidR="00315FC1" w:rsidRDefault="00315FC1" w:rsidP="00315F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компетенции полиции </w:t>
      </w:r>
      <w:r w:rsidR="00115499">
        <w:rPr>
          <w:rFonts w:ascii="Times New Roman" w:hAnsi="Times New Roman" w:cs="Times New Roman"/>
          <w:sz w:val="28"/>
          <w:szCs w:val="28"/>
        </w:rPr>
        <w:t>находятся вопросы оперативного реагирования на факты совершения присутствующими в помещении для голосования действий, носящих признаки административного правонарушения или уголовного преступления.</w:t>
      </w:r>
    </w:p>
    <w:sectPr w:rsidR="00315FC1" w:rsidSect="00327F1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15"/>
    <w:rsid w:val="00115499"/>
    <w:rsid w:val="00315FC1"/>
    <w:rsid w:val="00327F15"/>
    <w:rsid w:val="004F18EB"/>
    <w:rsid w:val="00510314"/>
    <w:rsid w:val="00567D89"/>
    <w:rsid w:val="00C50A14"/>
    <w:rsid w:val="00D452E2"/>
    <w:rsid w:val="00D45903"/>
    <w:rsid w:val="00D95684"/>
    <w:rsid w:val="00DE1715"/>
    <w:rsid w:val="00E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71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EFF1F5"/>
            <w:right w:val="none" w:sz="0" w:space="0" w:color="auto"/>
          </w:divBdr>
        </w:div>
        <w:div w:id="1582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kkk.ru/infoblock/status-nablyudatelej-chlenov-komissij-s-pravom-soveshhatelnogo-golo-sa-predstavitelej-sredstv-massovoj-informat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ЗВО г.Краснодар</Company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Швецова С.В.</dc:creator>
  <cp:lastModifiedBy>Швецова С.В.</cp:lastModifiedBy>
  <cp:revision>2</cp:revision>
  <dcterms:created xsi:type="dcterms:W3CDTF">2019-05-14T11:17:00Z</dcterms:created>
  <dcterms:modified xsi:type="dcterms:W3CDTF">2019-05-14T11:17:00Z</dcterms:modified>
</cp:coreProperties>
</file>